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BDE" w:rsidRPr="00950BBD" w:rsidRDefault="00801BE4" w:rsidP="00A612C8">
      <w:pPr>
        <w:rPr>
          <w:rFonts w:asciiTheme="minorHAnsi" w:hAnsiTheme="minorHAnsi" w:cstheme="minorHAnsi"/>
        </w:rPr>
      </w:pPr>
      <w:r w:rsidRPr="00950BBD">
        <w:rPr>
          <w:rFonts w:asciiTheme="minorHAnsi" w:eastAsia="Calibri" w:hAnsiTheme="minorHAnsi" w:cstheme="minorHAnsi"/>
          <w:b/>
          <w:noProof/>
          <w:color w:val="31849B"/>
          <w:sz w:val="22"/>
          <w:szCs w:val="28"/>
          <w:lang w:eastAsia="en-AU"/>
        </w:rPr>
        <w:drawing>
          <wp:inline distT="0" distB="0" distL="0" distR="0">
            <wp:extent cx="5581650" cy="466725"/>
            <wp:effectExtent l="0" t="0" r="0" b="9525"/>
            <wp:docPr id="1" name="Picture 1" descr="Laptop wraps – Surveying statistic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466725"/>
                    </a:xfrm>
                    <a:prstGeom prst="rect">
                      <a:avLst/>
                    </a:prstGeom>
                    <a:noFill/>
                    <a:ln>
                      <a:noFill/>
                    </a:ln>
                  </pic:spPr>
                </pic:pic>
              </a:graphicData>
            </a:graphic>
          </wp:inline>
        </w:drawing>
      </w:r>
    </w:p>
    <w:p w:rsidR="00A612C8" w:rsidRPr="00950BBD" w:rsidRDefault="00A612C8" w:rsidP="00A612C8">
      <w:pPr>
        <w:pStyle w:val="Heading2"/>
        <w:rPr>
          <w:rFonts w:asciiTheme="minorHAnsi" w:hAnsiTheme="minorHAnsi" w:cstheme="minorHAnsi"/>
        </w:rPr>
      </w:pPr>
      <w:r w:rsidRPr="00950BBD">
        <w:rPr>
          <w:rFonts w:asciiTheme="minorHAnsi" w:hAnsiTheme="minorHAnsi" w:cstheme="minorHAnsi"/>
        </w:rPr>
        <w:t>Teaching notes</w:t>
      </w:r>
    </w:p>
    <w:p w:rsidR="00086919" w:rsidRPr="00950BBD" w:rsidRDefault="00BC4F1F" w:rsidP="00A612C8">
      <w:pPr>
        <w:pStyle w:val="Heading2"/>
        <w:rPr>
          <w:rFonts w:asciiTheme="minorHAnsi" w:hAnsiTheme="minorHAnsi" w:cstheme="minorHAnsi"/>
          <w:sz w:val="28"/>
        </w:rPr>
      </w:pPr>
      <w:r w:rsidRPr="00950BBD">
        <w:rPr>
          <w:rFonts w:asciiTheme="minorHAnsi" w:hAnsiTheme="minorHAnsi" w:cstheme="minorHAnsi"/>
          <w:sz w:val="28"/>
        </w:rPr>
        <w:t>How to use this resource</w:t>
      </w:r>
    </w:p>
    <w:p w:rsidR="00807487" w:rsidRPr="00950BBD" w:rsidRDefault="00807487" w:rsidP="00807487">
      <w:pPr>
        <w:spacing w:before="120" w:after="120"/>
        <w:rPr>
          <w:rFonts w:asciiTheme="minorHAnsi" w:hAnsiTheme="minorHAnsi" w:cstheme="minorHAnsi"/>
        </w:rPr>
      </w:pPr>
      <w:r w:rsidRPr="00950BBD">
        <w:rPr>
          <w:rFonts w:asciiTheme="minorHAnsi" w:hAnsiTheme="minorHAnsi" w:cstheme="minorHAnsi"/>
        </w:rPr>
        <w:t>The mix of online and offline resources and tasks in this resource is intended to promote student understanding and capability with data representation and analysis. Students work mathematically and build their capacity to use a variety of Information a</w:t>
      </w:r>
      <w:r w:rsidR="00950BBD">
        <w:rPr>
          <w:rFonts w:asciiTheme="minorHAnsi" w:hAnsiTheme="minorHAnsi" w:cstheme="minorHAnsi"/>
        </w:rPr>
        <w:t>nd communications technologies.</w:t>
      </w:r>
    </w:p>
    <w:p w:rsidR="00BC4F1F" w:rsidRPr="00950BBD" w:rsidRDefault="00BC4F1F" w:rsidP="00F863B9">
      <w:pPr>
        <w:pStyle w:val="Heading3"/>
        <w:rPr>
          <w:rFonts w:asciiTheme="minorHAnsi" w:hAnsiTheme="minorHAnsi" w:cstheme="minorHAnsi"/>
        </w:rPr>
      </w:pPr>
      <w:r w:rsidRPr="00950BBD">
        <w:rPr>
          <w:rFonts w:asciiTheme="minorHAnsi" w:hAnsiTheme="minorHAnsi" w:cstheme="minorHAnsi"/>
        </w:rPr>
        <w:t>Explore</w:t>
      </w:r>
    </w:p>
    <w:p w:rsidR="00807487" w:rsidRPr="00950BBD" w:rsidRDefault="00807487" w:rsidP="00807487">
      <w:pPr>
        <w:spacing w:before="120" w:after="120"/>
        <w:rPr>
          <w:rFonts w:asciiTheme="minorHAnsi" w:hAnsiTheme="minorHAnsi" w:cstheme="minorHAnsi"/>
        </w:rPr>
      </w:pPr>
      <w:r w:rsidRPr="00950BBD">
        <w:rPr>
          <w:rFonts w:asciiTheme="minorHAnsi" w:hAnsiTheme="minorHAnsi" w:cstheme="minorHAnsi"/>
        </w:rPr>
        <w:t>Students review Stage 4 work on the various ways to present data. They then view the Lucy Snowball masterclass which will present an opportunity for them to discuss data of interest to them in their local area in preparation for tasks 2 and 3.</w:t>
      </w:r>
    </w:p>
    <w:p w:rsidR="00B26FE2" w:rsidRPr="00950BBD" w:rsidRDefault="00BC4F1F" w:rsidP="00807487">
      <w:pPr>
        <w:pStyle w:val="Heading3"/>
        <w:rPr>
          <w:rFonts w:asciiTheme="minorHAnsi" w:hAnsiTheme="minorHAnsi" w:cstheme="minorHAnsi"/>
        </w:rPr>
      </w:pPr>
      <w:r w:rsidRPr="00950BBD">
        <w:rPr>
          <w:rFonts w:asciiTheme="minorHAnsi" w:hAnsiTheme="minorHAnsi" w:cstheme="minorHAnsi"/>
        </w:rPr>
        <w:t>Yo</w:t>
      </w:r>
      <w:r w:rsidR="00807487" w:rsidRPr="00950BBD">
        <w:rPr>
          <w:rFonts w:asciiTheme="minorHAnsi" w:hAnsiTheme="minorHAnsi" w:cstheme="minorHAnsi"/>
        </w:rPr>
        <w:t>ur tasks</w:t>
      </w:r>
    </w:p>
    <w:p w:rsidR="00463EA8" w:rsidRDefault="00B26FE2" w:rsidP="00950BBD">
      <w:pPr>
        <w:pStyle w:val="ListParagraph"/>
        <w:numPr>
          <w:ilvl w:val="0"/>
          <w:numId w:val="20"/>
        </w:numPr>
        <w:tabs>
          <w:tab w:val="num" w:pos="426"/>
        </w:tabs>
        <w:ind w:left="426" w:hanging="360"/>
        <w:rPr>
          <w:rFonts w:asciiTheme="minorHAnsi" w:eastAsia="Arial Unicode MS" w:hAnsiTheme="minorHAnsi" w:cstheme="minorHAnsi"/>
          <w:sz w:val="24"/>
          <w:szCs w:val="24"/>
        </w:rPr>
      </w:pPr>
      <w:r w:rsidRPr="00950BBD">
        <w:rPr>
          <w:rFonts w:asciiTheme="minorHAnsi" w:eastAsia="Arial Unicode MS" w:hAnsiTheme="minorHAnsi" w:cstheme="minorHAnsi"/>
          <w:sz w:val="24"/>
          <w:szCs w:val="24"/>
        </w:rPr>
        <w:t>Brief</w:t>
      </w:r>
      <w:r w:rsidR="00807487" w:rsidRPr="00950BBD">
        <w:rPr>
          <w:rFonts w:asciiTheme="minorHAnsi" w:eastAsia="Arial Unicode MS" w:hAnsiTheme="minorHAnsi" w:cstheme="minorHAnsi"/>
          <w:szCs w:val="24"/>
        </w:rPr>
        <w:t xml:space="preserve"> </w:t>
      </w:r>
      <w:r w:rsidR="00807487" w:rsidRPr="00950BBD">
        <w:rPr>
          <w:rFonts w:asciiTheme="minorHAnsi" w:eastAsia="Arial Unicode MS" w:hAnsiTheme="minorHAnsi" w:cstheme="minorHAnsi"/>
          <w:sz w:val="24"/>
          <w:szCs w:val="24"/>
        </w:rPr>
        <w:t>Students should click on either the icons or the hyperlinked text to view each particular task in a pop-up window. Links have been provided if additional resources are required to complete the task.</w:t>
      </w:r>
    </w:p>
    <w:p w:rsidR="00807487" w:rsidRPr="00950BBD" w:rsidRDefault="00807487" w:rsidP="00807487">
      <w:pPr>
        <w:pStyle w:val="ListParagraph"/>
        <w:numPr>
          <w:ilvl w:val="0"/>
          <w:numId w:val="20"/>
        </w:numPr>
        <w:tabs>
          <w:tab w:val="num" w:pos="426"/>
        </w:tabs>
        <w:ind w:left="426" w:hanging="360"/>
        <w:rPr>
          <w:rFonts w:asciiTheme="minorHAnsi" w:eastAsia="Arial Unicode MS" w:hAnsiTheme="minorHAnsi" w:cstheme="minorHAnsi"/>
          <w:sz w:val="24"/>
          <w:szCs w:val="24"/>
        </w:rPr>
      </w:pPr>
      <w:r w:rsidRPr="00950BBD">
        <w:rPr>
          <w:rFonts w:asciiTheme="minorHAnsi" w:eastAsia="Arial Unicode MS" w:hAnsiTheme="minorHAnsi" w:cstheme="minorHAnsi"/>
          <w:sz w:val="24"/>
          <w:szCs w:val="24"/>
        </w:rPr>
        <w:t xml:space="preserve">Brief student instructions for using particular software programs are provided with each task. Other tutorials offering additional assistance are also available online. </w:t>
      </w:r>
    </w:p>
    <w:p w:rsidR="00463EA8" w:rsidRPr="00950BBD" w:rsidRDefault="00463EA8" w:rsidP="00463EA8">
      <w:pPr>
        <w:pStyle w:val="ListParagraph"/>
        <w:ind w:left="426"/>
        <w:rPr>
          <w:rFonts w:asciiTheme="minorHAnsi" w:eastAsia="Arial Unicode MS" w:hAnsiTheme="minorHAnsi" w:cstheme="minorHAns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6585"/>
      </w:tblGrid>
      <w:tr w:rsidR="00E04F8F" w:rsidRPr="00950BBD" w:rsidTr="00E04F8F">
        <w:trPr>
          <w:trHeight w:val="454"/>
          <w:tblHeader/>
          <w:jc w:val="center"/>
        </w:trPr>
        <w:tc>
          <w:tcPr>
            <w:tcW w:w="1250" w:type="pct"/>
            <w:vAlign w:val="center"/>
          </w:tcPr>
          <w:p w:rsidR="00E04F8F" w:rsidRPr="00E04F8F" w:rsidRDefault="00E04F8F" w:rsidP="00E04F8F">
            <w:pPr>
              <w:pStyle w:val="Heading4"/>
            </w:pPr>
            <w:r w:rsidRPr="00E04F8F">
              <w:t>Task</w:t>
            </w:r>
          </w:p>
        </w:tc>
        <w:tc>
          <w:tcPr>
            <w:tcW w:w="3750" w:type="pct"/>
            <w:vAlign w:val="center"/>
          </w:tcPr>
          <w:p w:rsidR="00E04F8F" w:rsidRPr="00E04F8F" w:rsidRDefault="00E04F8F" w:rsidP="00E04F8F">
            <w:pPr>
              <w:pStyle w:val="Heading4"/>
            </w:pPr>
            <w:r w:rsidRPr="00E04F8F">
              <w:t>Summary</w:t>
            </w:r>
          </w:p>
        </w:tc>
      </w:tr>
      <w:tr w:rsidR="00807487" w:rsidRPr="00950BBD" w:rsidTr="002E34DA">
        <w:trPr>
          <w:trHeight w:val="1469"/>
          <w:jc w:val="center"/>
        </w:trPr>
        <w:tc>
          <w:tcPr>
            <w:tcW w:w="1250" w:type="pct"/>
          </w:tcPr>
          <w:p w:rsidR="00807487" w:rsidRPr="00E04F8F" w:rsidRDefault="00807487" w:rsidP="00E04F8F">
            <w:pPr>
              <w:spacing w:line="276" w:lineRule="auto"/>
              <w:rPr>
                <w:rFonts w:asciiTheme="minorHAnsi" w:hAnsiTheme="minorHAnsi" w:cstheme="minorHAnsi"/>
                <w:sz w:val="22"/>
                <w:szCs w:val="22"/>
              </w:rPr>
            </w:pPr>
            <w:r w:rsidRPr="00E04F8F">
              <w:rPr>
                <w:rFonts w:asciiTheme="minorHAnsi" w:hAnsiTheme="minorHAnsi" w:cstheme="minorHAnsi"/>
                <w:sz w:val="22"/>
                <w:szCs w:val="22"/>
              </w:rPr>
              <w:t>Task 1:Summarising the statistical process</w:t>
            </w:r>
          </w:p>
        </w:tc>
        <w:tc>
          <w:tcPr>
            <w:tcW w:w="3750" w:type="pct"/>
            <w:vAlign w:val="center"/>
          </w:tcPr>
          <w:p w:rsidR="00807487" w:rsidRPr="00E04F8F" w:rsidRDefault="00807487" w:rsidP="00580E09">
            <w:pPr>
              <w:tabs>
                <w:tab w:val="left" w:pos="318"/>
              </w:tabs>
              <w:spacing w:line="276" w:lineRule="auto"/>
              <w:rPr>
                <w:rFonts w:asciiTheme="minorHAnsi" w:hAnsiTheme="minorHAnsi" w:cstheme="minorHAnsi"/>
                <w:sz w:val="22"/>
                <w:szCs w:val="22"/>
              </w:rPr>
            </w:pPr>
            <w:r w:rsidRPr="00E04F8F">
              <w:rPr>
                <w:rFonts w:asciiTheme="minorHAnsi" w:hAnsiTheme="minorHAnsi" w:cstheme="minorHAnsi"/>
                <w:sz w:val="22"/>
                <w:szCs w:val="22"/>
              </w:rPr>
              <w:t>Students use</w:t>
            </w:r>
            <w:r w:rsidR="00E04F8F">
              <w:rPr>
                <w:rFonts w:asciiTheme="minorHAnsi" w:hAnsiTheme="minorHAnsi" w:cstheme="minorHAnsi"/>
                <w:sz w:val="22"/>
                <w:szCs w:val="22"/>
              </w:rPr>
              <w:t xml:space="preserve"> Microsoft</w:t>
            </w:r>
            <w:r w:rsidRPr="00E04F8F">
              <w:rPr>
                <w:rFonts w:asciiTheme="minorHAnsi" w:hAnsiTheme="minorHAnsi" w:cstheme="minorHAnsi"/>
                <w:sz w:val="22"/>
                <w:szCs w:val="22"/>
              </w:rPr>
              <w:t xml:space="preserve"> OneNote to make a summary of the five parts of the statistical process.</w:t>
            </w:r>
          </w:p>
          <w:p w:rsidR="00E04F8F" w:rsidRDefault="00807487" w:rsidP="003B03CA">
            <w:pPr>
              <w:numPr>
                <w:ilvl w:val="0"/>
                <w:numId w:val="22"/>
              </w:numPr>
              <w:spacing w:line="276" w:lineRule="auto"/>
              <w:ind w:left="385" w:hanging="350"/>
              <w:rPr>
                <w:rFonts w:asciiTheme="minorHAnsi" w:hAnsiTheme="minorHAnsi" w:cstheme="minorHAnsi"/>
                <w:sz w:val="22"/>
                <w:szCs w:val="22"/>
              </w:rPr>
            </w:pPr>
            <w:r w:rsidRPr="00E04F8F">
              <w:rPr>
                <w:rFonts w:asciiTheme="minorHAnsi" w:hAnsiTheme="minorHAnsi" w:cstheme="minorHAnsi"/>
                <w:sz w:val="22"/>
                <w:szCs w:val="22"/>
              </w:rPr>
              <w:t>If necessary, it may be useful to print the ABS information ahead of time.</w:t>
            </w:r>
          </w:p>
          <w:p w:rsidR="00E04F8F" w:rsidRDefault="00E04F8F" w:rsidP="00E04F8F">
            <w:pPr>
              <w:numPr>
                <w:ilvl w:val="0"/>
                <w:numId w:val="22"/>
              </w:numPr>
              <w:spacing w:line="276" w:lineRule="auto"/>
              <w:ind w:left="385" w:hanging="350"/>
              <w:rPr>
                <w:rFonts w:asciiTheme="minorHAnsi" w:hAnsiTheme="minorHAnsi" w:cstheme="minorHAnsi"/>
                <w:sz w:val="22"/>
                <w:szCs w:val="22"/>
              </w:rPr>
            </w:pPr>
            <w:r>
              <w:rPr>
                <w:rFonts w:asciiTheme="minorHAnsi" w:hAnsiTheme="minorHAnsi" w:cstheme="minorHAnsi"/>
                <w:sz w:val="22"/>
                <w:szCs w:val="22"/>
              </w:rPr>
              <w:t>O</w:t>
            </w:r>
            <w:r w:rsidR="00807487" w:rsidRPr="00E04F8F">
              <w:rPr>
                <w:rFonts w:asciiTheme="minorHAnsi" w:hAnsiTheme="minorHAnsi" w:cstheme="minorHAnsi"/>
                <w:sz w:val="22"/>
                <w:szCs w:val="22"/>
              </w:rPr>
              <w:t>ther sources including textbooks and other notes might also be useful.</w:t>
            </w:r>
          </w:p>
          <w:p w:rsidR="00807487" w:rsidRPr="00E04F8F" w:rsidRDefault="00E04F8F" w:rsidP="00E04F8F">
            <w:pPr>
              <w:numPr>
                <w:ilvl w:val="0"/>
                <w:numId w:val="22"/>
              </w:numPr>
              <w:spacing w:line="276" w:lineRule="auto"/>
              <w:ind w:left="385" w:hanging="350"/>
              <w:rPr>
                <w:rFonts w:asciiTheme="minorHAnsi" w:hAnsiTheme="minorHAnsi" w:cstheme="minorHAnsi"/>
                <w:sz w:val="22"/>
                <w:szCs w:val="22"/>
              </w:rPr>
            </w:pPr>
            <w:r>
              <w:rPr>
                <w:rFonts w:asciiTheme="minorHAnsi" w:hAnsiTheme="minorHAnsi" w:cstheme="minorHAnsi"/>
                <w:sz w:val="22"/>
                <w:szCs w:val="22"/>
              </w:rPr>
              <w:t>I</w:t>
            </w:r>
            <w:r w:rsidR="00807487" w:rsidRPr="00E04F8F">
              <w:rPr>
                <w:rFonts w:asciiTheme="minorHAnsi" w:hAnsiTheme="minorHAnsi" w:cstheme="minorHAnsi"/>
                <w:sz w:val="22"/>
                <w:szCs w:val="22"/>
              </w:rPr>
              <w:t xml:space="preserve">t is helpful here to guide student thinking in relation to both task 2 and task 3. </w:t>
            </w:r>
          </w:p>
        </w:tc>
      </w:tr>
      <w:tr w:rsidR="00807487" w:rsidRPr="00950BBD" w:rsidTr="00E04F8F">
        <w:trPr>
          <w:trHeight w:val="397"/>
          <w:jc w:val="center"/>
        </w:trPr>
        <w:tc>
          <w:tcPr>
            <w:tcW w:w="1250" w:type="pct"/>
          </w:tcPr>
          <w:p w:rsidR="00807487" w:rsidRPr="00E04F8F" w:rsidRDefault="00807487" w:rsidP="00E04F8F">
            <w:pPr>
              <w:spacing w:line="276" w:lineRule="auto"/>
              <w:rPr>
                <w:rFonts w:asciiTheme="minorHAnsi" w:hAnsiTheme="minorHAnsi" w:cstheme="minorHAnsi"/>
                <w:sz w:val="22"/>
                <w:szCs w:val="22"/>
              </w:rPr>
            </w:pPr>
            <w:r w:rsidRPr="00E04F8F">
              <w:rPr>
                <w:rFonts w:asciiTheme="minorHAnsi" w:hAnsiTheme="minorHAnsi" w:cstheme="minorHAnsi"/>
                <w:sz w:val="22"/>
                <w:szCs w:val="22"/>
              </w:rPr>
              <w:t>Task 2: Create a survey</w:t>
            </w:r>
          </w:p>
        </w:tc>
        <w:tc>
          <w:tcPr>
            <w:tcW w:w="3750" w:type="pct"/>
            <w:vAlign w:val="center"/>
          </w:tcPr>
          <w:p w:rsidR="00807487" w:rsidRPr="00E04F8F" w:rsidRDefault="00807487" w:rsidP="00580E09">
            <w:pPr>
              <w:spacing w:line="276" w:lineRule="auto"/>
              <w:ind w:left="35"/>
              <w:rPr>
                <w:rFonts w:asciiTheme="minorHAnsi" w:hAnsiTheme="minorHAnsi" w:cstheme="minorHAnsi"/>
                <w:sz w:val="22"/>
                <w:szCs w:val="22"/>
              </w:rPr>
            </w:pPr>
            <w:r w:rsidRPr="00E04F8F">
              <w:rPr>
                <w:rFonts w:asciiTheme="minorHAnsi" w:hAnsiTheme="minorHAnsi" w:cstheme="minorHAnsi"/>
                <w:sz w:val="22"/>
                <w:szCs w:val="22"/>
              </w:rPr>
              <w:t xml:space="preserve">Students design key questions on a topic of interest and create a survey using </w:t>
            </w:r>
            <w:r w:rsidR="00E04F8F">
              <w:rPr>
                <w:rFonts w:asciiTheme="minorHAnsi" w:hAnsiTheme="minorHAnsi" w:cstheme="minorHAnsi"/>
                <w:sz w:val="22"/>
                <w:szCs w:val="22"/>
              </w:rPr>
              <w:t>Google Forms of Microsoft Forms</w:t>
            </w:r>
            <w:r w:rsidRPr="00E04F8F">
              <w:rPr>
                <w:rFonts w:asciiTheme="minorHAnsi" w:hAnsiTheme="minorHAnsi" w:cstheme="minorHAnsi"/>
                <w:sz w:val="22"/>
                <w:szCs w:val="22"/>
              </w:rPr>
              <w:t>.</w:t>
            </w:r>
          </w:p>
          <w:p w:rsidR="00807487" w:rsidRPr="00E04F8F" w:rsidRDefault="00807487" w:rsidP="00E04F8F">
            <w:pPr>
              <w:numPr>
                <w:ilvl w:val="0"/>
                <w:numId w:val="23"/>
              </w:numPr>
              <w:spacing w:line="276" w:lineRule="auto"/>
              <w:rPr>
                <w:rFonts w:asciiTheme="minorHAnsi" w:hAnsiTheme="minorHAnsi" w:cstheme="minorHAnsi"/>
                <w:sz w:val="22"/>
                <w:szCs w:val="22"/>
              </w:rPr>
            </w:pPr>
            <w:r w:rsidRPr="00E04F8F">
              <w:rPr>
                <w:rFonts w:asciiTheme="minorHAnsi" w:hAnsiTheme="minorHAnsi" w:cstheme="minorHAnsi"/>
                <w:sz w:val="22"/>
                <w:szCs w:val="22"/>
              </w:rPr>
              <w:t>The drafts should be checked for suitability and updated before publishing.</w:t>
            </w:r>
          </w:p>
          <w:p w:rsidR="00807487" w:rsidRPr="00E04F8F" w:rsidRDefault="00807487" w:rsidP="00E04F8F">
            <w:pPr>
              <w:numPr>
                <w:ilvl w:val="0"/>
                <w:numId w:val="23"/>
              </w:numPr>
              <w:spacing w:line="276" w:lineRule="auto"/>
              <w:ind w:left="385" w:hanging="350"/>
              <w:rPr>
                <w:rFonts w:asciiTheme="minorHAnsi" w:hAnsiTheme="minorHAnsi" w:cstheme="minorHAnsi"/>
                <w:sz w:val="22"/>
                <w:szCs w:val="22"/>
              </w:rPr>
            </w:pPr>
            <w:r w:rsidRPr="00E04F8F">
              <w:rPr>
                <w:rFonts w:asciiTheme="minorHAnsi" w:hAnsiTheme="minorHAnsi" w:cstheme="minorHAnsi"/>
                <w:sz w:val="22"/>
                <w:szCs w:val="22"/>
              </w:rPr>
              <w:t xml:space="preserve">Students can then send the survey by email to classmates or place it on a class website, blog or </w:t>
            </w:r>
            <w:proofErr w:type="spellStart"/>
            <w:r w:rsidRPr="00E04F8F">
              <w:rPr>
                <w:rFonts w:asciiTheme="minorHAnsi" w:hAnsiTheme="minorHAnsi" w:cstheme="minorHAnsi"/>
                <w:sz w:val="22"/>
                <w:szCs w:val="22"/>
              </w:rPr>
              <w:t>wikispace</w:t>
            </w:r>
            <w:proofErr w:type="spellEnd"/>
            <w:r w:rsidRPr="00E04F8F">
              <w:rPr>
                <w:rFonts w:asciiTheme="minorHAnsi" w:hAnsiTheme="minorHAnsi" w:cstheme="minorHAnsi"/>
                <w:sz w:val="22"/>
                <w:szCs w:val="22"/>
              </w:rPr>
              <w:t xml:space="preserve"> to gain responses to their survey. </w:t>
            </w:r>
          </w:p>
          <w:p w:rsidR="00807487" w:rsidRPr="00E04F8F" w:rsidRDefault="00807487" w:rsidP="00E04F8F">
            <w:pPr>
              <w:numPr>
                <w:ilvl w:val="0"/>
                <w:numId w:val="23"/>
              </w:numPr>
              <w:spacing w:line="276" w:lineRule="auto"/>
              <w:ind w:left="385" w:hanging="350"/>
              <w:rPr>
                <w:rFonts w:asciiTheme="minorHAnsi" w:hAnsiTheme="minorHAnsi" w:cstheme="minorHAnsi"/>
                <w:sz w:val="22"/>
                <w:szCs w:val="22"/>
              </w:rPr>
            </w:pPr>
            <w:r w:rsidRPr="00E04F8F">
              <w:rPr>
                <w:rFonts w:asciiTheme="minorHAnsi" w:hAnsiTheme="minorHAnsi" w:cstheme="minorHAnsi"/>
                <w:sz w:val="22"/>
                <w:szCs w:val="22"/>
              </w:rPr>
              <w:lastRenderedPageBreak/>
              <w:t>Students can view their survey results or download them for use in task 3.</w:t>
            </w:r>
          </w:p>
        </w:tc>
        <w:bookmarkStart w:id="0" w:name="_GoBack"/>
        <w:bookmarkEnd w:id="0"/>
      </w:tr>
      <w:tr w:rsidR="00807487" w:rsidRPr="00950BBD" w:rsidTr="002E34DA">
        <w:trPr>
          <w:trHeight w:val="1701"/>
          <w:jc w:val="center"/>
        </w:trPr>
        <w:tc>
          <w:tcPr>
            <w:tcW w:w="1250" w:type="pct"/>
            <w:tcBorders>
              <w:top w:val="single" w:sz="4" w:space="0" w:color="000000"/>
              <w:left w:val="single" w:sz="4" w:space="0" w:color="000000"/>
              <w:bottom w:val="single" w:sz="4" w:space="0" w:color="000000"/>
              <w:right w:val="single" w:sz="4" w:space="0" w:color="000000"/>
            </w:tcBorders>
          </w:tcPr>
          <w:p w:rsidR="00807487" w:rsidRPr="00E04F8F" w:rsidRDefault="00807487" w:rsidP="00E04F8F">
            <w:pPr>
              <w:spacing w:line="276" w:lineRule="auto"/>
              <w:rPr>
                <w:rFonts w:asciiTheme="minorHAnsi" w:hAnsiTheme="minorHAnsi" w:cstheme="minorHAnsi"/>
                <w:sz w:val="22"/>
                <w:szCs w:val="22"/>
              </w:rPr>
            </w:pPr>
            <w:r w:rsidRPr="00E04F8F">
              <w:rPr>
                <w:rFonts w:asciiTheme="minorHAnsi" w:hAnsiTheme="minorHAnsi" w:cstheme="minorHAnsi"/>
                <w:sz w:val="22"/>
                <w:szCs w:val="22"/>
              </w:rPr>
              <w:lastRenderedPageBreak/>
              <w:t>Task 3: Local Statistics</w:t>
            </w:r>
          </w:p>
        </w:tc>
        <w:tc>
          <w:tcPr>
            <w:tcW w:w="3750" w:type="pct"/>
            <w:tcBorders>
              <w:top w:val="single" w:sz="4" w:space="0" w:color="000000"/>
              <w:left w:val="single" w:sz="4" w:space="0" w:color="000000"/>
              <w:bottom w:val="single" w:sz="4" w:space="0" w:color="000000"/>
              <w:right w:val="single" w:sz="4" w:space="0" w:color="000000"/>
            </w:tcBorders>
            <w:vAlign w:val="center"/>
          </w:tcPr>
          <w:p w:rsidR="00E04F8F" w:rsidRDefault="00807487" w:rsidP="00580E09">
            <w:pPr>
              <w:tabs>
                <w:tab w:val="left" w:pos="319"/>
              </w:tabs>
              <w:spacing w:line="276" w:lineRule="auto"/>
              <w:rPr>
                <w:rFonts w:asciiTheme="minorHAnsi" w:hAnsiTheme="minorHAnsi" w:cstheme="minorHAnsi"/>
                <w:sz w:val="22"/>
                <w:szCs w:val="22"/>
              </w:rPr>
            </w:pPr>
            <w:r w:rsidRPr="00E04F8F">
              <w:rPr>
                <w:rFonts w:asciiTheme="minorHAnsi" w:hAnsiTheme="minorHAnsi" w:cstheme="minorHAnsi"/>
                <w:sz w:val="22"/>
                <w:szCs w:val="22"/>
              </w:rPr>
              <w:t>Students copy ABS data into a spreadsheet as a frequency distribution table. They use the chart wizard to create various histograms. They experiment with the statistical functions to calculate measures of location and spread in their analysis.</w:t>
            </w:r>
          </w:p>
          <w:p w:rsidR="00E04F8F" w:rsidRDefault="00807487" w:rsidP="00E04F8F">
            <w:pPr>
              <w:numPr>
                <w:ilvl w:val="0"/>
                <w:numId w:val="24"/>
              </w:numPr>
              <w:spacing w:line="276" w:lineRule="auto"/>
              <w:rPr>
                <w:rFonts w:asciiTheme="minorHAnsi" w:hAnsiTheme="minorHAnsi" w:cstheme="minorHAnsi"/>
                <w:sz w:val="22"/>
                <w:szCs w:val="22"/>
              </w:rPr>
            </w:pPr>
            <w:r w:rsidRPr="00E04F8F">
              <w:rPr>
                <w:rFonts w:asciiTheme="minorHAnsi" w:hAnsiTheme="minorHAnsi" w:cstheme="minorHAnsi"/>
                <w:sz w:val="22"/>
                <w:szCs w:val="22"/>
              </w:rPr>
              <w:t>If necessary, ABS data can be downloaded as spreadsheets prior to the lesson.</w:t>
            </w:r>
          </w:p>
          <w:p w:rsidR="00E04F8F" w:rsidRDefault="00807487" w:rsidP="00E04F8F">
            <w:pPr>
              <w:numPr>
                <w:ilvl w:val="0"/>
                <w:numId w:val="24"/>
              </w:numPr>
              <w:spacing w:line="276" w:lineRule="auto"/>
              <w:rPr>
                <w:rFonts w:asciiTheme="minorHAnsi" w:hAnsiTheme="minorHAnsi" w:cstheme="minorHAnsi"/>
                <w:sz w:val="22"/>
                <w:szCs w:val="22"/>
              </w:rPr>
            </w:pPr>
            <w:r w:rsidRPr="00E04F8F">
              <w:rPr>
                <w:rFonts w:asciiTheme="minorHAnsi" w:hAnsiTheme="minorHAnsi" w:cstheme="minorHAnsi"/>
                <w:sz w:val="22"/>
                <w:szCs w:val="22"/>
              </w:rPr>
              <w:t xml:space="preserve">Use the large ABS datasets to discuss the effects of changing the size of the groups on the analysis of the data. </w:t>
            </w:r>
          </w:p>
          <w:p w:rsidR="00E04F8F" w:rsidRDefault="00807487" w:rsidP="00E04F8F">
            <w:pPr>
              <w:numPr>
                <w:ilvl w:val="0"/>
                <w:numId w:val="24"/>
              </w:numPr>
              <w:spacing w:line="276" w:lineRule="auto"/>
              <w:rPr>
                <w:rFonts w:asciiTheme="minorHAnsi" w:hAnsiTheme="minorHAnsi" w:cstheme="minorHAnsi"/>
                <w:sz w:val="22"/>
                <w:szCs w:val="22"/>
              </w:rPr>
            </w:pPr>
            <w:r w:rsidRPr="00E04F8F">
              <w:rPr>
                <w:rFonts w:asciiTheme="minorHAnsi" w:hAnsiTheme="minorHAnsi" w:cstheme="minorHAnsi"/>
                <w:sz w:val="22"/>
                <w:szCs w:val="22"/>
              </w:rPr>
              <w:t>Students then design a brochure (perhaps for a new business entering the area) to display selected statistics and show comparisons and conclusions reached.</w:t>
            </w:r>
          </w:p>
          <w:p w:rsidR="00807487" w:rsidRPr="00E04F8F" w:rsidRDefault="00807487" w:rsidP="00E04F8F">
            <w:pPr>
              <w:numPr>
                <w:ilvl w:val="0"/>
                <w:numId w:val="24"/>
              </w:numPr>
              <w:spacing w:line="276" w:lineRule="auto"/>
              <w:rPr>
                <w:rFonts w:asciiTheme="minorHAnsi" w:hAnsiTheme="minorHAnsi" w:cstheme="minorHAnsi"/>
                <w:sz w:val="22"/>
                <w:szCs w:val="22"/>
              </w:rPr>
            </w:pPr>
            <w:r w:rsidRPr="00E04F8F">
              <w:rPr>
                <w:rFonts w:asciiTheme="minorHAnsi" w:hAnsiTheme="minorHAnsi" w:cstheme="minorHAnsi"/>
                <w:sz w:val="22"/>
                <w:szCs w:val="22"/>
              </w:rPr>
              <w:t>Consider sending the best brochures to relevant authorities.</w:t>
            </w:r>
          </w:p>
        </w:tc>
      </w:tr>
    </w:tbl>
    <w:p w:rsidR="00426BDE" w:rsidRPr="00950BBD" w:rsidRDefault="00426BDE" w:rsidP="00426BDE">
      <w:pPr>
        <w:pStyle w:val="Heading3"/>
        <w:rPr>
          <w:rFonts w:asciiTheme="minorHAnsi" w:hAnsiTheme="minorHAnsi" w:cstheme="minorHAnsi"/>
        </w:rPr>
      </w:pPr>
      <w:r w:rsidRPr="00950BBD">
        <w:rPr>
          <w:rFonts w:asciiTheme="minorHAnsi" w:hAnsiTheme="minorHAnsi" w:cstheme="minorHAnsi"/>
        </w:rPr>
        <w:t>Quality teachin</w:t>
      </w:r>
      <w:r w:rsidR="008C7813" w:rsidRPr="00950BBD">
        <w:rPr>
          <w:rFonts w:asciiTheme="minorHAnsi" w:hAnsiTheme="minorHAnsi" w:cstheme="minorHAnsi"/>
        </w:rPr>
        <w:t>g framework</w:t>
      </w:r>
    </w:p>
    <w:p w:rsidR="00502E56" w:rsidRDefault="00502E56" w:rsidP="00502E56">
      <w:pPr>
        <w:tabs>
          <w:tab w:val="center" w:pos="5102"/>
        </w:tabs>
        <w:rPr>
          <w:rFonts w:asciiTheme="minorHAnsi" w:hAnsiTheme="minorHAnsi" w:cstheme="minorHAnsi"/>
          <w:szCs w:val="24"/>
        </w:rPr>
      </w:pPr>
      <w:r w:rsidRPr="00950BBD">
        <w:rPr>
          <w:rFonts w:asciiTheme="minorHAnsi" w:hAnsiTheme="minorHAnsi" w:cstheme="minorHAnsi"/>
          <w:szCs w:val="24"/>
        </w:rPr>
        <w:t>This resource has been developed to support pedago</w:t>
      </w:r>
      <w:r w:rsidR="00E04F8F">
        <w:rPr>
          <w:rFonts w:asciiTheme="minorHAnsi" w:hAnsiTheme="minorHAnsi" w:cstheme="minorHAnsi"/>
          <w:szCs w:val="24"/>
        </w:rPr>
        <w:t xml:space="preserve">gy and improve student outcomes </w:t>
      </w:r>
      <w:r w:rsidRPr="00950BBD">
        <w:rPr>
          <w:rFonts w:asciiTheme="minorHAnsi" w:hAnsiTheme="minorHAnsi" w:cstheme="minorHAnsi"/>
          <w:szCs w:val="24"/>
        </w:rPr>
        <w:t>based around the NSW Quality Teaching framework, with particular focus on the following elements:</w:t>
      </w:r>
    </w:p>
    <w:p w:rsidR="00E04F8F" w:rsidRPr="00950BBD" w:rsidRDefault="00E04F8F" w:rsidP="00502E56">
      <w:pPr>
        <w:tabs>
          <w:tab w:val="center" w:pos="5102"/>
        </w:tabs>
        <w:rPr>
          <w:rFonts w:asciiTheme="minorHAnsi" w:hAnsiTheme="minorHAnsi" w:cstheme="minorHAnsi"/>
          <w:szCs w:val="24"/>
        </w:rPr>
      </w:pPr>
    </w:p>
    <w:tbl>
      <w:tblPr>
        <w:tblStyle w:val="TableGrid"/>
        <w:tblW w:w="0" w:type="auto"/>
        <w:tblLook w:val="04A0" w:firstRow="1" w:lastRow="0" w:firstColumn="1" w:lastColumn="0" w:noHBand="0" w:noVBand="1"/>
        <w:tblDescription w:val="Table highlighting the domains of the Quality Teaching framework that may be addressed by this resource."/>
      </w:tblPr>
      <w:tblGrid>
        <w:gridCol w:w="2926"/>
        <w:gridCol w:w="2927"/>
        <w:gridCol w:w="2927"/>
      </w:tblGrid>
      <w:tr w:rsidR="00E04F8F" w:rsidTr="00E04F8F">
        <w:trPr>
          <w:tblHeader/>
        </w:trPr>
        <w:tc>
          <w:tcPr>
            <w:tcW w:w="2926" w:type="dxa"/>
            <w:vAlign w:val="center"/>
          </w:tcPr>
          <w:p w:rsidR="00E04F8F" w:rsidRPr="00E04F8F" w:rsidRDefault="00E04F8F" w:rsidP="00E04F8F">
            <w:pPr>
              <w:pStyle w:val="Heading4"/>
              <w:jc w:val="center"/>
            </w:pPr>
            <w:r w:rsidRPr="00E04F8F">
              <w:t>Intellectual quality</w:t>
            </w:r>
          </w:p>
        </w:tc>
        <w:tc>
          <w:tcPr>
            <w:tcW w:w="2927" w:type="dxa"/>
            <w:vAlign w:val="center"/>
          </w:tcPr>
          <w:p w:rsidR="00E04F8F" w:rsidRPr="00E04F8F" w:rsidRDefault="00E04F8F" w:rsidP="00E04F8F">
            <w:pPr>
              <w:pStyle w:val="Heading4"/>
              <w:jc w:val="center"/>
            </w:pPr>
            <w:r w:rsidRPr="00E04F8F">
              <w:t>Quality Learning Environment</w:t>
            </w:r>
          </w:p>
        </w:tc>
        <w:tc>
          <w:tcPr>
            <w:tcW w:w="2927" w:type="dxa"/>
            <w:vAlign w:val="center"/>
          </w:tcPr>
          <w:p w:rsidR="00E04F8F" w:rsidRPr="00E04F8F" w:rsidRDefault="00E04F8F" w:rsidP="00E04F8F">
            <w:pPr>
              <w:pStyle w:val="Heading4"/>
              <w:jc w:val="center"/>
            </w:pPr>
            <w:r w:rsidRPr="00E04F8F">
              <w:t>Significance</w:t>
            </w:r>
          </w:p>
        </w:tc>
      </w:tr>
      <w:tr w:rsidR="00E04F8F" w:rsidTr="00E04F8F">
        <w:tc>
          <w:tcPr>
            <w:tcW w:w="2926" w:type="dxa"/>
          </w:tcPr>
          <w:p w:rsidR="00E04F8F" w:rsidRPr="00E04F8F" w:rsidRDefault="00E04F8F" w:rsidP="00E04F8F">
            <w:pPr>
              <w:rPr>
                <w:rFonts w:asciiTheme="minorHAnsi" w:eastAsia="Calibri" w:hAnsiTheme="minorHAnsi" w:cstheme="minorHAnsi"/>
              </w:rPr>
            </w:pPr>
            <w:r>
              <w:rPr>
                <w:rFonts w:asciiTheme="minorHAnsi" w:eastAsia="Calibri" w:hAnsiTheme="minorHAnsi" w:cstheme="minorHAnsi"/>
              </w:rPr>
              <w:t xml:space="preserve">1.1 – </w:t>
            </w:r>
            <w:r w:rsidRPr="00E04F8F">
              <w:rPr>
                <w:rFonts w:asciiTheme="minorHAnsi" w:eastAsia="Calibri" w:hAnsiTheme="minorHAnsi" w:cstheme="minorHAnsi"/>
              </w:rPr>
              <w:t>Deep knowledge</w:t>
            </w:r>
          </w:p>
          <w:p w:rsidR="00E04F8F" w:rsidRPr="00E04F8F" w:rsidRDefault="00E04F8F" w:rsidP="00E04F8F">
            <w:pPr>
              <w:rPr>
                <w:rFonts w:asciiTheme="minorHAnsi" w:eastAsia="Calibri" w:hAnsiTheme="minorHAnsi" w:cstheme="minorHAnsi"/>
              </w:rPr>
            </w:pPr>
            <w:r w:rsidRPr="00E04F8F">
              <w:rPr>
                <w:rFonts w:asciiTheme="minorHAnsi" w:eastAsia="Calibri" w:hAnsiTheme="minorHAnsi" w:cstheme="minorHAnsi"/>
              </w:rPr>
              <w:t>1.5</w:t>
            </w:r>
            <w:r>
              <w:rPr>
                <w:rFonts w:asciiTheme="minorHAnsi" w:eastAsia="Calibri" w:hAnsiTheme="minorHAnsi" w:cstheme="minorHAnsi"/>
              </w:rPr>
              <w:t xml:space="preserve"> – </w:t>
            </w:r>
            <w:r w:rsidRPr="00E04F8F">
              <w:rPr>
                <w:rFonts w:asciiTheme="minorHAnsi" w:eastAsia="Calibri" w:hAnsiTheme="minorHAnsi" w:cstheme="minorHAnsi"/>
              </w:rPr>
              <w:t>Metalanguage</w:t>
            </w:r>
          </w:p>
          <w:p w:rsidR="00E04F8F" w:rsidRPr="00E04F8F" w:rsidRDefault="00E04F8F" w:rsidP="00E04F8F">
            <w:pPr>
              <w:rPr>
                <w:rFonts w:asciiTheme="minorHAnsi" w:eastAsia="Calibri" w:hAnsiTheme="minorHAnsi" w:cstheme="minorHAnsi"/>
              </w:rPr>
            </w:pPr>
            <w:r w:rsidRPr="00E04F8F">
              <w:rPr>
                <w:rFonts w:asciiTheme="minorHAnsi" w:eastAsia="Calibri" w:hAnsiTheme="minorHAnsi" w:cstheme="minorHAnsi"/>
              </w:rPr>
              <w:t>1.6</w:t>
            </w:r>
            <w:r>
              <w:rPr>
                <w:rFonts w:asciiTheme="minorHAnsi" w:eastAsia="Calibri" w:hAnsiTheme="minorHAnsi" w:cstheme="minorHAnsi"/>
              </w:rPr>
              <w:t xml:space="preserve"> – </w:t>
            </w:r>
            <w:r w:rsidRPr="00E04F8F">
              <w:rPr>
                <w:rFonts w:asciiTheme="minorHAnsi" w:eastAsia="Calibri" w:hAnsiTheme="minorHAnsi" w:cstheme="minorHAnsi"/>
              </w:rPr>
              <w:t>Substantive communication</w:t>
            </w:r>
          </w:p>
        </w:tc>
        <w:tc>
          <w:tcPr>
            <w:tcW w:w="2927" w:type="dxa"/>
          </w:tcPr>
          <w:p w:rsidR="00E04F8F" w:rsidRPr="00E04F8F" w:rsidRDefault="00E04F8F" w:rsidP="00E04F8F">
            <w:pPr>
              <w:rPr>
                <w:rFonts w:asciiTheme="minorHAnsi" w:eastAsia="Calibri" w:hAnsiTheme="minorHAnsi" w:cstheme="minorHAnsi"/>
              </w:rPr>
            </w:pPr>
            <w:r w:rsidRPr="00E04F8F">
              <w:rPr>
                <w:rFonts w:asciiTheme="minorHAnsi" w:eastAsia="Calibri" w:hAnsiTheme="minorHAnsi" w:cstheme="minorHAnsi"/>
              </w:rPr>
              <w:t>2.1</w:t>
            </w:r>
            <w:r>
              <w:rPr>
                <w:rFonts w:asciiTheme="minorHAnsi" w:eastAsia="Calibri" w:hAnsiTheme="minorHAnsi" w:cstheme="minorHAnsi"/>
              </w:rPr>
              <w:t xml:space="preserve"> – </w:t>
            </w:r>
            <w:r w:rsidRPr="00E04F8F">
              <w:rPr>
                <w:rFonts w:asciiTheme="minorHAnsi" w:eastAsia="Calibri" w:hAnsiTheme="minorHAnsi" w:cstheme="minorHAnsi"/>
              </w:rPr>
              <w:t>Explicit quality criteria</w:t>
            </w:r>
          </w:p>
          <w:p w:rsidR="00E04F8F" w:rsidRPr="00E04F8F" w:rsidRDefault="00E04F8F" w:rsidP="00E04F8F">
            <w:pPr>
              <w:rPr>
                <w:rFonts w:asciiTheme="minorHAnsi" w:eastAsia="Calibri" w:hAnsiTheme="minorHAnsi" w:cstheme="minorHAnsi"/>
              </w:rPr>
            </w:pPr>
            <w:r w:rsidRPr="00E04F8F">
              <w:rPr>
                <w:rFonts w:asciiTheme="minorHAnsi" w:eastAsia="Calibri" w:hAnsiTheme="minorHAnsi" w:cstheme="minorHAnsi"/>
              </w:rPr>
              <w:t>2.2</w:t>
            </w:r>
            <w:r>
              <w:rPr>
                <w:rFonts w:asciiTheme="minorHAnsi" w:eastAsia="Calibri" w:hAnsiTheme="minorHAnsi" w:cstheme="minorHAnsi"/>
              </w:rPr>
              <w:t xml:space="preserve"> – </w:t>
            </w:r>
            <w:r w:rsidRPr="00E04F8F">
              <w:rPr>
                <w:rFonts w:asciiTheme="minorHAnsi" w:eastAsia="Calibri" w:hAnsiTheme="minorHAnsi" w:cstheme="minorHAnsi"/>
              </w:rPr>
              <w:t>Engagement</w:t>
            </w:r>
          </w:p>
          <w:p w:rsidR="00E04F8F" w:rsidRPr="00E04F8F" w:rsidRDefault="00E04F8F" w:rsidP="00E04F8F">
            <w:pPr>
              <w:rPr>
                <w:rFonts w:asciiTheme="minorHAnsi" w:eastAsia="Calibri" w:hAnsiTheme="minorHAnsi" w:cstheme="minorHAnsi"/>
              </w:rPr>
            </w:pPr>
            <w:r w:rsidRPr="00E04F8F">
              <w:rPr>
                <w:rFonts w:asciiTheme="minorHAnsi" w:eastAsia="Calibri" w:hAnsiTheme="minorHAnsi" w:cstheme="minorHAnsi"/>
              </w:rPr>
              <w:t>2.4</w:t>
            </w:r>
            <w:r>
              <w:rPr>
                <w:rFonts w:asciiTheme="minorHAnsi" w:eastAsia="Calibri" w:hAnsiTheme="minorHAnsi" w:cstheme="minorHAnsi"/>
              </w:rPr>
              <w:t xml:space="preserve"> – </w:t>
            </w:r>
            <w:r w:rsidRPr="00E04F8F">
              <w:rPr>
                <w:rFonts w:asciiTheme="minorHAnsi" w:eastAsia="Calibri" w:hAnsiTheme="minorHAnsi" w:cstheme="minorHAnsi"/>
              </w:rPr>
              <w:t>Social support</w:t>
            </w:r>
          </w:p>
          <w:p w:rsidR="00E04F8F" w:rsidRPr="00E04F8F" w:rsidRDefault="00E04F8F" w:rsidP="00E04F8F">
            <w:pPr>
              <w:rPr>
                <w:rFonts w:asciiTheme="minorHAnsi" w:eastAsia="Calibri" w:hAnsiTheme="minorHAnsi" w:cstheme="minorHAnsi"/>
              </w:rPr>
            </w:pPr>
            <w:r w:rsidRPr="00E04F8F">
              <w:rPr>
                <w:rFonts w:asciiTheme="minorHAnsi" w:eastAsia="Calibri" w:hAnsiTheme="minorHAnsi" w:cstheme="minorHAnsi"/>
              </w:rPr>
              <w:t>2.6</w:t>
            </w:r>
            <w:r>
              <w:rPr>
                <w:rFonts w:asciiTheme="minorHAnsi" w:eastAsia="Calibri" w:hAnsiTheme="minorHAnsi" w:cstheme="minorHAnsi"/>
              </w:rPr>
              <w:t xml:space="preserve"> – </w:t>
            </w:r>
            <w:r w:rsidRPr="00E04F8F">
              <w:rPr>
                <w:rFonts w:asciiTheme="minorHAnsi" w:eastAsia="Calibri" w:hAnsiTheme="minorHAnsi" w:cstheme="minorHAnsi"/>
              </w:rPr>
              <w:t>Student direction</w:t>
            </w:r>
          </w:p>
        </w:tc>
        <w:tc>
          <w:tcPr>
            <w:tcW w:w="2927" w:type="dxa"/>
          </w:tcPr>
          <w:p w:rsidR="00E04F8F" w:rsidRPr="00E04F8F" w:rsidRDefault="00E04F8F" w:rsidP="00E04F8F">
            <w:pPr>
              <w:rPr>
                <w:rFonts w:asciiTheme="minorHAnsi" w:eastAsia="Calibri" w:hAnsiTheme="minorHAnsi" w:cstheme="minorHAnsi"/>
              </w:rPr>
            </w:pPr>
            <w:r w:rsidRPr="00E04F8F">
              <w:rPr>
                <w:rFonts w:asciiTheme="minorHAnsi" w:eastAsia="Calibri" w:hAnsiTheme="minorHAnsi" w:cstheme="minorHAnsi"/>
              </w:rPr>
              <w:t>3.2</w:t>
            </w:r>
            <w:r>
              <w:rPr>
                <w:rFonts w:asciiTheme="minorHAnsi" w:eastAsia="Calibri" w:hAnsiTheme="minorHAnsi" w:cstheme="minorHAnsi"/>
              </w:rPr>
              <w:t xml:space="preserve"> – </w:t>
            </w:r>
            <w:r w:rsidRPr="00E04F8F">
              <w:rPr>
                <w:rFonts w:asciiTheme="minorHAnsi" w:eastAsia="Calibri" w:hAnsiTheme="minorHAnsi" w:cstheme="minorHAnsi"/>
              </w:rPr>
              <w:t>Cultural knowledge</w:t>
            </w:r>
          </w:p>
          <w:p w:rsidR="00E04F8F" w:rsidRPr="00E04F8F" w:rsidRDefault="00E04F8F" w:rsidP="00E04F8F">
            <w:pPr>
              <w:rPr>
                <w:rFonts w:asciiTheme="minorHAnsi" w:eastAsia="Calibri" w:hAnsiTheme="minorHAnsi" w:cstheme="minorHAnsi"/>
              </w:rPr>
            </w:pPr>
            <w:r w:rsidRPr="00E04F8F">
              <w:rPr>
                <w:rFonts w:asciiTheme="minorHAnsi" w:eastAsia="Calibri" w:hAnsiTheme="minorHAnsi" w:cstheme="minorHAnsi"/>
              </w:rPr>
              <w:t>3.5</w:t>
            </w:r>
            <w:r>
              <w:rPr>
                <w:rFonts w:asciiTheme="minorHAnsi" w:eastAsia="Calibri" w:hAnsiTheme="minorHAnsi" w:cstheme="minorHAnsi"/>
              </w:rPr>
              <w:t xml:space="preserve"> – </w:t>
            </w:r>
            <w:r w:rsidRPr="00E04F8F">
              <w:rPr>
                <w:rFonts w:asciiTheme="minorHAnsi" w:eastAsia="Calibri" w:hAnsiTheme="minorHAnsi" w:cstheme="minorHAnsi"/>
              </w:rPr>
              <w:t>Connectedness</w:t>
            </w:r>
          </w:p>
        </w:tc>
      </w:tr>
    </w:tbl>
    <w:p w:rsidR="00971D72" w:rsidRPr="00950BBD" w:rsidRDefault="00971D72" w:rsidP="00502E56">
      <w:pPr>
        <w:pStyle w:val="numberlist"/>
        <w:ind w:left="0" w:firstLine="0"/>
        <w:rPr>
          <w:rFonts w:asciiTheme="minorHAnsi" w:hAnsiTheme="minorHAnsi" w:cstheme="minorHAnsi"/>
        </w:rPr>
      </w:pPr>
    </w:p>
    <w:sectPr w:rsidR="00971D72" w:rsidRPr="00950BBD" w:rsidSect="002E34DA">
      <w:headerReference w:type="even" r:id="rId8"/>
      <w:headerReference w:type="default" r:id="rId9"/>
      <w:footerReference w:type="even" r:id="rId10"/>
      <w:footerReference w:type="default" r:id="rId11"/>
      <w:pgSz w:w="11909" w:h="16834" w:code="9"/>
      <w:pgMar w:top="993" w:right="1701"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D6" w:rsidRDefault="00EA6CD6">
      <w:r>
        <w:separator/>
      </w:r>
    </w:p>
  </w:endnote>
  <w:endnote w:type="continuationSeparator" w:id="0">
    <w:p w:rsidR="00EA6CD6" w:rsidRDefault="00EA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40C" w:rsidRPr="00950BBD" w:rsidRDefault="00D9140C" w:rsidP="00950BBD">
    <w:pPr>
      <w:pStyle w:val="Projectnumberinfo"/>
      <w:tabs>
        <w:tab w:val="clear" w:pos="7371"/>
        <w:tab w:val="right" w:pos="8505"/>
      </w:tabs>
      <w:ind w:left="0"/>
      <w:rPr>
        <w:rFonts w:asciiTheme="minorHAnsi" w:hAnsiTheme="minorHAnsi" w:cstheme="minorHAnsi"/>
        <w:b w:val="0"/>
        <w:bCs/>
        <w:sz w:val="22"/>
        <w:szCs w:val="24"/>
      </w:rPr>
    </w:pPr>
    <w:r w:rsidRPr="00950BBD">
      <w:rPr>
        <w:rStyle w:val="PageNumber"/>
        <w:rFonts w:asciiTheme="minorHAnsi" w:hAnsiTheme="minorHAnsi" w:cstheme="minorHAnsi"/>
        <w:b w:val="0"/>
        <w:bCs/>
        <w:sz w:val="22"/>
        <w:szCs w:val="24"/>
      </w:rPr>
      <w:t xml:space="preserve">© </w:t>
    </w:r>
    <w:r w:rsidR="00950BBD" w:rsidRPr="00950BBD">
      <w:rPr>
        <w:rStyle w:val="PageNumber"/>
        <w:rFonts w:asciiTheme="minorHAnsi" w:hAnsiTheme="minorHAnsi" w:cstheme="minorHAnsi"/>
        <w:b w:val="0"/>
        <w:bCs/>
        <w:sz w:val="22"/>
        <w:szCs w:val="24"/>
      </w:rPr>
      <w:t>State of NSW, Department of Education,</w:t>
    </w:r>
    <w:r w:rsidRPr="00950BBD">
      <w:rPr>
        <w:rStyle w:val="PageNumber"/>
        <w:rFonts w:asciiTheme="minorHAnsi" w:hAnsiTheme="minorHAnsi" w:cstheme="minorHAnsi"/>
        <w:b w:val="0"/>
        <w:bCs/>
        <w:sz w:val="22"/>
        <w:szCs w:val="24"/>
      </w:rPr>
      <w:t xml:space="preserve"> 20</w:t>
    </w:r>
    <w:r w:rsidR="00950BBD" w:rsidRPr="00950BBD">
      <w:rPr>
        <w:rStyle w:val="PageNumber"/>
        <w:rFonts w:asciiTheme="minorHAnsi" w:hAnsiTheme="minorHAnsi" w:cstheme="minorHAnsi"/>
        <w:b w:val="0"/>
        <w:bCs/>
        <w:sz w:val="22"/>
        <w:szCs w:val="24"/>
      </w:rPr>
      <w:t>1</w:t>
    </w:r>
    <w:r w:rsidRPr="00950BBD">
      <w:rPr>
        <w:rStyle w:val="PageNumber"/>
        <w:rFonts w:asciiTheme="minorHAnsi" w:hAnsiTheme="minorHAnsi" w:cstheme="minorHAnsi"/>
        <w:b w:val="0"/>
        <w:bCs/>
        <w:sz w:val="22"/>
        <w:szCs w:val="24"/>
      </w:rPr>
      <w:t>8</w:t>
    </w:r>
    <w:r w:rsidR="00950BBD" w:rsidRPr="00950BBD">
      <w:rPr>
        <w:rStyle w:val="PageNumber"/>
        <w:rFonts w:asciiTheme="minorHAnsi" w:hAnsiTheme="minorHAnsi" w:cstheme="minorHAnsi"/>
        <w:b w:val="0"/>
        <w:bCs/>
        <w:sz w:val="22"/>
        <w:szCs w:val="24"/>
      </w:rPr>
      <w:tab/>
    </w:r>
    <w:r w:rsidR="00950BBD" w:rsidRPr="00950BBD">
      <w:rPr>
        <w:rStyle w:val="PageNumber"/>
        <w:rFonts w:asciiTheme="minorHAnsi" w:hAnsiTheme="minorHAnsi" w:cstheme="minorHAnsi"/>
        <w:b w:val="0"/>
        <w:bCs/>
        <w:sz w:val="22"/>
        <w:szCs w:val="24"/>
      </w:rPr>
      <w:fldChar w:fldCharType="begin"/>
    </w:r>
    <w:r w:rsidR="00950BBD" w:rsidRPr="00950BBD">
      <w:rPr>
        <w:rStyle w:val="PageNumber"/>
        <w:rFonts w:asciiTheme="minorHAnsi" w:hAnsiTheme="minorHAnsi" w:cstheme="minorHAnsi"/>
        <w:b w:val="0"/>
        <w:bCs/>
        <w:sz w:val="22"/>
        <w:szCs w:val="24"/>
      </w:rPr>
      <w:instrText xml:space="preserve"> PAGE   \* MERGEFORMAT </w:instrText>
    </w:r>
    <w:r w:rsidR="00950BBD" w:rsidRPr="00950BBD">
      <w:rPr>
        <w:rStyle w:val="PageNumber"/>
        <w:rFonts w:asciiTheme="minorHAnsi" w:hAnsiTheme="minorHAnsi" w:cstheme="minorHAnsi"/>
        <w:b w:val="0"/>
        <w:bCs/>
        <w:sz w:val="22"/>
        <w:szCs w:val="24"/>
      </w:rPr>
      <w:fldChar w:fldCharType="separate"/>
    </w:r>
    <w:r w:rsidR="00F0682C">
      <w:rPr>
        <w:rStyle w:val="PageNumber"/>
        <w:rFonts w:asciiTheme="minorHAnsi" w:hAnsiTheme="minorHAnsi" w:cstheme="minorHAnsi"/>
        <w:b w:val="0"/>
        <w:bCs/>
        <w:noProof/>
        <w:sz w:val="22"/>
        <w:szCs w:val="24"/>
      </w:rPr>
      <w:t>2</w:t>
    </w:r>
    <w:r w:rsidR="00950BBD" w:rsidRPr="00950BBD">
      <w:rPr>
        <w:rStyle w:val="PageNumber"/>
        <w:rFonts w:asciiTheme="minorHAnsi" w:hAnsiTheme="minorHAnsi" w:cstheme="minorHAnsi"/>
        <w:b w:val="0"/>
        <w:bCs/>
        <w:noProof/>
        <w:sz w:val="22"/>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40C" w:rsidRPr="00950BBD" w:rsidRDefault="00D9140C" w:rsidP="00950BBD">
    <w:pPr>
      <w:pStyle w:val="Footer"/>
      <w:tabs>
        <w:tab w:val="clear" w:pos="7371"/>
        <w:tab w:val="right" w:pos="8505"/>
      </w:tabs>
      <w:ind w:left="0"/>
      <w:rPr>
        <w:rStyle w:val="PageNumber"/>
        <w:rFonts w:asciiTheme="minorHAnsi" w:hAnsiTheme="minorHAnsi" w:cstheme="minorHAnsi"/>
        <w:sz w:val="22"/>
        <w:szCs w:val="22"/>
      </w:rPr>
    </w:pPr>
    <w:r w:rsidRPr="00950BBD">
      <w:rPr>
        <w:rStyle w:val="PageNumber"/>
        <w:rFonts w:asciiTheme="minorHAnsi" w:hAnsiTheme="minorHAnsi" w:cstheme="minorHAnsi"/>
        <w:sz w:val="22"/>
        <w:szCs w:val="22"/>
      </w:rPr>
      <w:t xml:space="preserve">© </w:t>
    </w:r>
    <w:r w:rsidR="00950BBD" w:rsidRPr="00950BBD">
      <w:rPr>
        <w:rStyle w:val="PageNumber"/>
        <w:rFonts w:asciiTheme="minorHAnsi" w:hAnsiTheme="minorHAnsi" w:cstheme="minorHAnsi"/>
        <w:sz w:val="22"/>
        <w:szCs w:val="22"/>
      </w:rPr>
      <w:t xml:space="preserve">State of </w:t>
    </w:r>
    <w:r w:rsidRPr="00950BBD">
      <w:rPr>
        <w:rStyle w:val="PageNumber"/>
        <w:rFonts w:asciiTheme="minorHAnsi" w:hAnsiTheme="minorHAnsi" w:cstheme="minorHAnsi"/>
        <w:sz w:val="22"/>
        <w:szCs w:val="22"/>
      </w:rPr>
      <w:t>NSW</w:t>
    </w:r>
    <w:r w:rsidR="00950BBD">
      <w:rPr>
        <w:rStyle w:val="PageNumber"/>
        <w:rFonts w:asciiTheme="minorHAnsi" w:hAnsiTheme="minorHAnsi" w:cstheme="minorHAnsi"/>
        <w:sz w:val="22"/>
        <w:szCs w:val="22"/>
      </w:rPr>
      <w:t>,</w:t>
    </w:r>
    <w:r w:rsidRPr="00950BBD">
      <w:rPr>
        <w:rStyle w:val="PageNumber"/>
        <w:rFonts w:asciiTheme="minorHAnsi" w:hAnsiTheme="minorHAnsi" w:cstheme="minorHAnsi"/>
        <w:sz w:val="22"/>
        <w:szCs w:val="22"/>
      </w:rPr>
      <w:t xml:space="preserve"> D</w:t>
    </w:r>
    <w:r w:rsidR="00950BBD" w:rsidRPr="00950BBD">
      <w:rPr>
        <w:rStyle w:val="PageNumber"/>
        <w:rFonts w:asciiTheme="minorHAnsi" w:hAnsiTheme="minorHAnsi" w:cstheme="minorHAnsi"/>
        <w:sz w:val="22"/>
        <w:szCs w:val="22"/>
      </w:rPr>
      <w:t xml:space="preserve">epartment of Education, </w:t>
    </w:r>
    <w:r w:rsidRPr="00950BBD">
      <w:rPr>
        <w:rStyle w:val="PageNumber"/>
        <w:rFonts w:asciiTheme="minorHAnsi" w:hAnsiTheme="minorHAnsi" w:cstheme="minorHAnsi"/>
        <w:sz w:val="22"/>
        <w:szCs w:val="22"/>
      </w:rPr>
      <w:t>20</w:t>
    </w:r>
    <w:r w:rsidR="00950BBD" w:rsidRPr="00950BBD">
      <w:rPr>
        <w:rStyle w:val="PageNumber"/>
        <w:rFonts w:asciiTheme="minorHAnsi" w:hAnsiTheme="minorHAnsi" w:cstheme="minorHAnsi"/>
        <w:sz w:val="22"/>
        <w:szCs w:val="22"/>
      </w:rPr>
      <w:t>18</w:t>
    </w:r>
    <w:r w:rsidR="00950BBD" w:rsidRPr="00950BBD">
      <w:rPr>
        <w:rStyle w:val="PageNumber"/>
        <w:rFonts w:asciiTheme="minorHAnsi" w:hAnsiTheme="minorHAnsi" w:cstheme="minorHAnsi"/>
        <w:sz w:val="22"/>
        <w:szCs w:val="22"/>
      </w:rPr>
      <w:tab/>
    </w:r>
    <w:r w:rsidR="00950BBD" w:rsidRPr="00950BBD">
      <w:rPr>
        <w:rStyle w:val="PageNumber"/>
        <w:rFonts w:asciiTheme="minorHAnsi" w:hAnsiTheme="minorHAnsi" w:cstheme="minorHAnsi"/>
        <w:sz w:val="22"/>
        <w:szCs w:val="22"/>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D6" w:rsidRDefault="00EA6CD6">
      <w:r>
        <w:separator/>
      </w:r>
    </w:p>
  </w:footnote>
  <w:footnote w:type="continuationSeparator" w:id="0">
    <w:p w:rsidR="00EA6CD6" w:rsidRDefault="00EA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40C" w:rsidRDefault="00D9140C" w:rsidP="00950BBD">
    <w:pPr>
      <w:pStyle w:val="Header"/>
      <w:ind w:left="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40C" w:rsidRDefault="00D9140C" w:rsidP="00426BDE">
    <w:pPr>
      <w:pStyle w:val="Header"/>
      <w:ind w:left="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A6D4B"/>
    <w:multiLevelType w:val="hybridMultilevel"/>
    <w:tmpl w:val="58A88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E77"/>
    <w:multiLevelType w:val="hybridMultilevel"/>
    <w:tmpl w:val="58D43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62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9A19C2"/>
    <w:multiLevelType w:val="hybridMultilevel"/>
    <w:tmpl w:val="7C1CAB16"/>
    <w:lvl w:ilvl="0" w:tplc="AE2C83EE">
      <w:start w:val="1"/>
      <w:numFmt w:val="bullet"/>
      <w:pStyle w:val="listcheck"/>
      <w:lvlText w:val=""/>
      <w:lvlJc w:val="left"/>
      <w:pPr>
        <w:tabs>
          <w:tab w:val="num" w:pos="425"/>
        </w:tabs>
        <w:ind w:left="425" w:hanging="425"/>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47EBD"/>
    <w:multiLevelType w:val="hybridMultilevel"/>
    <w:tmpl w:val="D264EA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01531C"/>
    <w:multiLevelType w:val="hybridMultilevel"/>
    <w:tmpl w:val="30489A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9F2A8A"/>
    <w:multiLevelType w:val="hybridMultilevel"/>
    <w:tmpl w:val="576ADE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2B1773"/>
    <w:multiLevelType w:val="hybridMultilevel"/>
    <w:tmpl w:val="9DA06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51563C"/>
    <w:multiLevelType w:val="hybridMultilevel"/>
    <w:tmpl w:val="F174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AD11A9"/>
    <w:multiLevelType w:val="hybridMultilevel"/>
    <w:tmpl w:val="5B2C1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810DC9"/>
    <w:multiLevelType w:val="singleLevel"/>
    <w:tmpl w:val="618C93AE"/>
    <w:lvl w:ilvl="0">
      <w:start w:val="1"/>
      <w:numFmt w:val="decimal"/>
      <w:lvlText w:val="%1"/>
      <w:lvlJc w:val="left"/>
      <w:pPr>
        <w:tabs>
          <w:tab w:val="num" w:pos="360"/>
        </w:tabs>
        <w:ind w:left="360" w:hanging="360"/>
      </w:pPr>
      <w:rPr>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D231F51"/>
    <w:multiLevelType w:val="hybridMultilevel"/>
    <w:tmpl w:val="2514C69C"/>
    <w:lvl w:ilvl="0" w:tplc="3FCC0418">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908CD"/>
    <w:multiLevelType w:val="hybridMultilevel"/>
    <w:tmpl w:val="CEE6D990"/>
    <w:lvl w:ilvl="0" w:tplc="C8028B1A">
      <w:start w:val="1"/>
      <w:numFmt w:val="decimal"/>
      <w:lvlText w:val="%1."/>
      <w:lvlJc w:val="left"/>
      <w:pPr>
        <w:ind w:left="395" w:hanging="360"/>
      </w:pPr>
      <w:rPr>
        <w:rFonts w:hint="default"/>
      </w:rPr>
    </w:lvl>
    <w:lvl w:ilvl="1" w:tplc="0C090019" w:tentative="1">
      <w:start w:val="1"/>
      <w:numFmt w:val="lowerLetter"/>
      <w:lvlText w:val="%2."/>
      <w:lvlJc w:val="left"/>
      <w:pPr>
        <w:ind w:left="1115" w:hanging="360"/>
      </w:pPr>
    </w:lvl>
    <w:lvl w:ilvl="2" w:tplc="0C09001B" w:tentative="1">
      <w:start w:val="1"/>
      <w:numFmt w:val="lowerRoman"/>
      <w:lvlText w:val="%3."/>
      <w:lvlJc w:val="right"/>
      <w:pPr>
        <w:ind w:left="1835" w:hanging="180"/>
      </w:pPr>
    </w:lvl>
    <w:lvl w:ilvl="3" w:tplc="0C09000F" w:tentative="1">
      <w:start w:val="1"/>
      <w:numFmt w:val="decimal"/>
      <w:lvlText w:val="%4."/>
      <w:lvlJc w:val="left"/>
      <w:pPr>
        <w:ind w:left="2555" w:hanging="360"/>
      </w:pPr>
    </w:lvl>
    <w:lvl w:ilvl="4" w:tplc="0C090019" w:tentative="1">
      <w:start w:val="1"/>
      <w:numFmt w:val="lowerLetter"/>
      <w:lvlText w:val="%5."/>
      <w:lvlJc w:val="left"/>
      <w:pPr>
        <w:ind w:left="3275" w:hanging="360"/>
      </w:pPr>
    </w:lvl>
    <w:lvl w:ilvl="5" w:tplc="0C09001B" w:tentative="1">
      <w:start w:val="1"/>
      <w:numFmt w:val="lowerRoman"/>
      <w:lvlText w:val="%6."/>
      <w:lvlJc w:val="right"/>
      <w:pPr>
        <w:ind w:left="3995" w:hanging="180"/>
      </w:pPr>
    </w:lvl>
    <w:lvl w:ilvl="6" w:tplc="0C09000F" w:tentative="1">
      <w:start w:val="1"/>
      <w:numFmt w:val="decimal"/>
      <w:lvlText w:val="%7."/>
      <w:lvlJc w:val="left"/>
      <w:pPr>
        <w:ind w:left="4715" w:hanging="360"/>
      </w:pPr>
    </w:lvl>
    <w:lvl w:ilvl="7" w:tplc="0C090019" w:tentative="1">
      <w:start w:val="1"/>
      <w:numFmt w:val="lowerLetter"/>
      <w:lvlText w:val="%8."/>
      <w:lvlJc w:val="left"/>
      <w:pPr>
        <w:ind w:left="5435" w:hanging="360"/>
      </w:pPr>
    </w:lvl>
    <w:lvl w:ilvl="8" w:tplc="0C09001B" w:tentative="1">
      <w:start w:val="1"/>
      <w:numFmt w:val="lowerRoman"/>
      <w:lvlText w:val="%9."/>
      <w:lvlJc w:val="right"/>
      <w:pPr>
        <w:ind w:left="6155" w:hanging="180"/>
      </w:pPr>
    </w:lvl>
  </w:abstractNum>
  <w:abstractNum w:abstractNumId="14" w15:restartNumberingAfterBreak="0">
    <w:nsid w:val="413B332D"/>
    <w:multiLevelType w:val="multilevel"/>
    <w:tmpl w:val="89D88AAE"/>
    <w:styleLink w:val="Glossary-ListNumbered"/>
    <w:lvl w:ilvl="0">
      <w:start w:val="1"/>
      <w:numFmt w:val="decimal"/>
      <w:pStyle w:val="Glossary-ListNuberedUnderlying"/>
      <w:lvlText w:val="%1."/>
      <w:lvlJc w:val="left"/>
      <w:pPr>
        <w:tabs>
          <w:tab w:val="num" w:pos="2155"/>
        </w:tabs>
        <w:ind w:left="2155" w:hanging="284"/>
      </w:pPr>
      <w:rPr>
        <w:rFonts w:hint="default"/>
        <w:color w:val="808080"/>
        <w:sz w:val="21"/>
      </w:rPr>
    </w:lvl>
    <w:lvl w:ilvl="1">
      <w:start w:val="1"/>
      <w:numFmt w:val="lowerLetter"/>
      <w:lvlText w:val="%2."/>
      <w:lvlJc w:val="left"/>
      <w:pPr>
        <w:tabs>
          <w:tab w:val="num" w:pos="2438"/>
        </w:tabs>
        <w:ind w:left="2438" w:hanging="283"/>
      </w:pPr>
      <w:rPr>
        <w:rFonts w:hint="default"/>
        <w:color w:val="808080"/>
        <w:sz w:val="21"/>
      </w:rPr>
    </w:lvl>
    <w:lvl w:ilvl="2">
      <w:start w:val="1"/>
      <w:numFmt w:val="lowerRoman"/>
      <w:lvlText w:val="%3."/>
      <w:lvlJc w:val="left"/>
      <w:pPr>
        <w:tabs>
          <w:tab w:val="num" w:pos="2665"/>
        </w:tabs>
        <w:ind w:left="2665" w:hanging="227"/>
      </w:pPr>
      <w:rPr>
        <w:rFonts w:hint="default"/>
        <w:color w:val="808080"/>
        <w:sz w:val="21"/>
      </w:rPr>
    </w:lvl>
    <w:lvl w:ilvl="3">
      <w:start w:val="1"/>
      <w:numFmt w:val="decimal"/>
      <w:lvlText w:val="%4."/>
      <w:lvlJc w:val="left"/>
      <w:pPr>
        <w:tabs>
          <w:tab w:val="num" w:pos="3005"/>
        </w:tabs>
        <w:ind w:left="3005" w:hanging="283"/>
      </w:pPr>
      <w:rPr>
        <w:rFonts w:hint="default"/>
        <w:color w:val="808080"/>
        <w:sz w:val="21"/>
      </w:rPr>
    </w:lvl>
    <w:lvl w:ilvl="4">
      <w:start w:val="1"/>
      <w:numFmt w:val="lowerLetter"/>
      <w:lvlText w:val="%5."/>
      <w:lvlJc w:val="left"/>
      <w:pPr>
        <w:tabs>
          <w:tab w:val="num" w:pos="3289"/>
        </w:tabs>
        <w:ind w:left="3289" w:hanging="284"/>
      </w:pPr>
      <w:rPr>
        <w:rFonts w:hint="default"/>
        <w:color w:val="808080"/>
        <w:sz w:val="21"/>
      </w:rPr>
    </w:lvl>
    <w:lvl w:ilvl="5">
      <w:start w:val="1"/>
      <w:numFmt w:val="lowerRoman"/>
      <w:lvlText w:val="%6."/>
      <w:lvlJc w:val="right"/>
      <w:pPr>
        <w:tabs>
          <w:tab w:val="num" w:pos="3572"/>
        </w:tabs>
        <w:ind w:left="3572" w:hanging="283"/>
      </w:pPr>
      <w:rPr>
        <w:rFonts w:hint="default"/>
        <w:color w:val="808080"/>
        <w:sz w:val="21"/>
      </w:rPr>
    </w:lvl>
    <w:lvl w:ilvl="6">
      <w:start w:val="1"/>
      <w:numFmt w:val="decimal"/>
      <w:lvlText w:val="%7."/>
      <w:lvlJc w:val="left"/>
      <w:pPr>
        <w:tabs>
          <w:tab w:val="num" w:pos="3856"/>
        </w:tabs>
        <w:ind w:left="3856" w:hanging="284"/>
      </w:pPr>
      <w:rPr>
        <w:rFonts w:hint="default"/>
        <w:color w:val="808080"/>
        <w:sz w:val="21"/>
      </w:rPr>
    </w:lvl>
    <w:lvl w:ilvl="7">
      <w:start w:val="1"/>
      <w:numFmt w:val="lowerLetter"/>
      <w:lvlText w:val="%8."/>
      <w:lvlJc w:val="left"/>
      <w:pPr>
        <w:tabs>
          <w:tab w:val="num" w:pos="4139"/>
        </w:tabs>
        <w:ind w:left="4139" w:hanging="283"/>
      </w:pPr>
      <w:rPr>
        <w:rFonts w:hint="default"/>
        <w:color w:val="808080"/>
        <w:sz w:val="21"/>
      </w:rPr>
    </w:lvl>
    <w:lvl w:ilvl="8">
      <w:start w:val="1"/>
      <w:numFmt w:val="lowerRoman"/>
      <w:lvlText w:val="%9."/>
      <w:lvlJc w:val="right"/>
      <w:pPr>
        <w:tabs>
          <w:tab w:val="num" w:pos="4423"/>
        </w:tabs>
        <w:ind w:left="4423" w:hanging="284"/>
      </w:pPr>
      <w:rPr>
        <w:rFonts w:hint="default"/>
        <w:color w:val="808080"/>
        <w:sz w:val="21"/>
        <w:szCs w:val="21"/>
      </w:rPr>
    </w:lvl>
  </w:abstractNum>
  <w:abstractNum w:abstractNumId="15" w15:restartNumberingAfterBreak="0">
    <w:nsid w:val="4B455AA0"/>
    <w:multiLevelType w:val="hybridMultilevel"/>
    <w:tmpl w:val="65FE2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830830"/>
    <w:multiLevelType w:val="multilevel"/>
    <w:tmpl w:val="89D88AAE"/>
    <w:numStyleLink w:val="Glossary-ListNumbered"/>
  </w:abstractNum>
  <w:abstractNum w:abstractNumId="17" w15:restartNumberingAfterBreak="0">
    <w:nsid w:val="55E45576"/>
    <w:multiLevelType w:val="hybridMultilevel"/>
    <w:tmpl w:val="C63C88B6"/>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15:restartNumberingAfterBreak="0">
    <w:nsid w:val="5D112DBA"/>
    <w:multiLevelType w:val="hybridMultilevel"/>
    <w:tmpl w:val="F45E5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DA242B"/>
    <w:multiLevelType w:val="hybridMultilevel"/>
    <w:tmpl w:val="CEE6D990"/>
    <w:lvl w:ilvl="0" w:tplc="C8028B1A">
      <w:start w:val="1"/>
      <w:numFmt w:val="decimal"/>
      <w:lvlText w:val="%1."/>
      <w:lvlJc w:val="left"/>
      <w:pPr>
        <w:ind w:left="395" w:hanging="360"/>
      </w:pPr>
      <w:rPr>
        <w:rFonts w:hint="default"/>
      </w:rPr>
    </w:lvl>
    <w:lvl w:ilvl="1" w:tplc="0C090019" w:tentative="1">
      <w:start w:val="1"/>
      <w:numFmt w:val="lowerLetter"/>
      <w:lvlText w:val="%2."/>
      <w:lvlJc w:val="left"/>
      <w:pPr>
        <w:ind w:left="1115" w:hanging="360"/>
      </w:pPr>
    </w:lvl>
    <w:lvl w:ilvl="2" w:tplc="0C09001B" w:tentative="1">
      <w:start w:val="1"/>
      <w:numFmt w:val="lowerRoman"/>
      <w:lvlText w:val="%3."/>
      <w:lvlJc w:val="right"/>
      <w:pPr>
        <w:ind w:left="1835" w:hanging="180"/>
      </w:pPr>
    </w:lvl>
    <w:lvl w:ilvl="3" w:tplc="0C09000F" w:tentative="1">
      <w:start w:val="1"/>
      <w:numFmt w:val="decimal"/>
      <w:lvlText w:val="%4."/>
      <w:lvlJc w:val="left"/>
      <w:pPr>
        <w:ind w:left="2555" w:hanging="360"/>
      </w:pPr>
    </w:lvl>
    <w:lvl w:ilvl="4" w:tplc="0C090019" w:tentative="1">
      <w:start w:val="1"/>
      <w:numFmt w:val="lowerLetter"/>
      <w:lvlText w:val="%5."/>
      <w:lvlJc w:val="left"/>
      <w:pPr>
        <w:ind w:left="3275" w:hanging="360"/>
      </w:pPr>
    </w:lvl>
    <w:lvl w:ilvl="5" w:tplc="0C09001B" w:tentative="1">
      <w:start w:val="1"/>
      <w:numFmt w:val="lowerRoman"/>
      <w:lvlText w:val="%6."/>
      <w:lvlJc w:val="right"/>
      <w:pPr>
        <w:ind w:left="3995" w:hanging="180"/>
      </w:pPr>
    </w:lvl>
    <w:lvl w:ilvl="6" w:tplc="0C09000F" w:tentative="1">
      <w:start w:val="1"/>
      <w:numFmt w:val="decimal"/>
      <w:lvlText w:val="%7."/>
      <w:lvlJc w:val="left"/>
      <w:pPr>
        <w:ind w:left="4715" w:hanging="360"/>
      </w:pPr>
    </w:lvl>
    <w:lvl w:ilvl="7" w:tplc="0C090019" w:tentative="1">
      <w:start w:val="1"/>
      <w:numFmt w:val="lowerLetter"/>
      <w:lvlText w:val="%8."/>
      <w:lvlJc w:val="left"/>
      <w:pPr>
        <w:ind w:left="5435" w:hanging="360"/>
      </w:pPr>
    </w:lvl>
    <w:lvl w:ilvl="8" w:tplc="0C09001B" w:tentative="1">
      <w:start w:val="1"/>
      <w:numFmt w:val="lowerRoman"/>
      <w:lvlText w:val="%9."/>
      <w:lvlJc w:val="right"/>
      <w:pPr>
        <w:ind w:left="6155" w:hanging="180"/>
      </w:pPr>
    </w:lvl>
  </w:abstractNum>
  <w:abstractNum w:abstractNumId="20" w15:restartNumberingAfterBreak="0">
    <w:nsid w:val="63EF2388"/>
    <w:multiLevelType w:val="hybridMultilevel"/>
    <w:tmpl w:val="A850B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C82300"/>
    <w:multiLevelType w:val="hybridMultilevel"/>
    <w:tmpl w:val="BE30C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09324A"/>
    <w:multiLevelType w:val="hybridMultilevel"/>
    <w:tmpl w:val="0696FBE6"/>
    <w:lvl w:ilvl="0" w:tplc="EA46FF4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986190"/>
    <w:multiLevelType w:val="hybridMultilevel"/>
    <w:tmpl w:val="CEE6D990"/>
    <w:lvl w:ilvl="0" w:tplc="C8028B1A">
      <w:start w:val="1"/>
      <w:numFmt w:val="decimal"/>
      <w:lvlText w:val="%1."/>
      <w:lvlJc w:val="left"/>
      <w:pPr>
        <w:ind w:left="395" w:hanging="360"/>
      </w:pPr>
      <w:rPr>
        <w:rFonts w:hint="default"/>
      </w:rPr>
    </w:lvl>
    <w:lvl w:ilvl="1" w:tplc="0C090019" w:tentative="1">
      <w:start w:val="1"/>
      <w:numFmt w:val="lowerLetter"/>
      <w:lvlText w:val="%2."/>
      <w:lvlJc w:val="left"/>
      <w:pPr>
        <w:ind w:left="1115" w:hanging="360"/>
      </w:pPr>
    </w:lvl>
    <w:lvl w:ilvl="2" w:tplc="0C09001B" w:tentative="1">
      <w:start w:val="1"/>
      <w:numFmt w:val="lowerRoman"/>
      <w:lvlText w:val="%3."/>
      <w:lvlJc w:val="right"/>
      <w:pPr>
        <w:ind w:left="1835" w:hanging="180"/>
      </w:pPr>
    </w:lvl>
    <w:lvl w:ilvl="3" w:tplc="0C09000F" w:tentative="1">
      <w:start w:val="1"/>
      <w:numFmt w:val="decimal"/>
      <w:lvlText w:val="%4."/>
      <w:lvlJc w:val="left"/>
      <w:pPr>
        <w:ind w:left="2555" w:hanging="360"/>
      </w:pPr>
    </w:lvl>
    <w:lvl w:ilvl="4" w:tplc="0C090019" w:tentative="1">
      <w:start w:val="1"/>
      <w:numFmt w:val="lowerLetter"/>
      <w:lvlText w:val="%5."/>
      <w:lvlJc w:val="left"/>
      <w:pPr>
        <w:ind w:left="3275" w:hanging="360"/>
      </w:pPr>
    </w:lvl>
    <w:lvl w:ilvl="5" w:tplc="0C09001B" w:tentative="1">
      <w:start w:val="1"/>
      <w:numFmt w:val="lowerRoman"/>
      <w:lvlText w:val="%6."/>
      <w:lvlJc w:val="right"/>
      <w:pPr>
        <w:ind w:left="3995" w:hanging="180"/>
      </w:pPr>
    </w:lvl>
    <w:lvl w:ilvl="6" w:tplc="0C09000F" w:tentative="1">
      <w:start w:val="1"/>
      <w:numFmt w:val="decimal"/>
      <w:lvlText w:val="%7."/>
      <w:lvlJc w:val="left"/>
      <w:pPr>
        <w:ind w:left="4715" w:hanging="360"/>
      </w:pPr>
    </w:lvl>
    <w:lvl w:ilvl="7" w:tplc="0C090019" w:tentative="1">
      <w:start w:val="1"/>
      <w:numFmt w:val="lowerLetter"/>
      <w:lvlText w:val="%8."/>
      <w:lvlJc w:val="left"/>
      <w:pPr>
        <w:ind w:left="5435" w:hanging="360"/>
      </w:pPr>
    </w:lvl>
    <w:lvl w:ilvl="8" w:tplc="0C09001B" w:tentative="1">
      <w:start w:val="1"/>
      <w:numFmt w:val="lowerRoman"/>
      <w:lvlText w:val="%9."/>
      <w:lvlJc w:val="right"/>
      <w:pPr>
        <w:ind w:left="6155" w:hanging="180"/>
      </w:pPr>
    </w:lvl>
  </w:abstractNum>
  <w:num w:numId="1">
    <w:abstractNumId w:val="4"/>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2"/>
  </w:num>
  <w:num w:numId="4">
    <w:abstractNumId w:val="22"/>
  </w:num>
  <w:num w:numId="5">
    <w:abstractNumId w:val="11"/>
  </w:num>
  <w:num w:numId="6">
    <w:abstractNumId w:val="3"/>
  </w:num>
  <w:num w:numId="7">
    <w:abstractNumId w:val="2"/>
  </w:num>
  <w:num w:numId="8">
    <w:abstractNumId w:val="1"/>
  </w:num>
  <w:num w:numId="9">
    <w:abstractNumId w:val="21"/>
  </w:num>
  <w:num w:numId="10">
    <w:abstractNumId w:val="20"/>
  </w:num>
  <w:num w:numId="11">
    <w:abstractNumId w:val="15"/>
  </w:num>
  <w:num w:numId="12">
    <w:abstractNumId w:val="8"/>
  </w:num>
  <w:num w:numId="13">
    <w:abstractNumId w:val="7"/>
  </w:num>
  <w:num w:numId="14">
    <w:abstractNumId w:val="5"/>
  </w:num>
  <w:num w:numId="15">
    <w:abstractNumId w:val="18"/>
  </w:num>
  <w:num w:numId="16">
    <w:abstractNumId w:val="10"/>
  </w:num>
  <w:num w:numId="17">
    <w:abstractNumId w:val="9"/>
  </w:num>
  <w:num w:numId="18">
    <w:abstractNumId w:val="6"/>
  </w:num>
  <w:num w:numId="19">
    <w:abstractNumId w:val="17"/>
  </w:num>
  <w:num w:numId="20">
    <w:abstractNumId w:val="14"/>
    <w:lvlOverride w:ilvl="0">
      <w:lvl w:ilvl="0">
        <w:start w:val="1"/>
        <w:numFmt w:val="decimal"/>
        <w:pStyle w:val="Glossary-ListNuberedUnderlying"/>
        <w:lvlText w:val="%1."/>
        <w:lvlJc w:val="left"/>
        <w:pPr>
          <w:tabs>
            <w:tab w:val="num" w:pos="2155"/>
          </w:tabs>
          <w:ind w:left="2155" w:hanging="284"/>
        </w:pPr>
        <w:rPr>
          <w:rFonts w:hint="default"/>
          <w:color w:val="000000" w:themeColor="text1"/>
          <w:sz w:val="24"/>
        </w:rPr>
      </w:lvl>
    </w:lvlOverride>
  </w:num>
  <w:num w:numId="21">
    <w:abstractNumId w:val="16"/>
  </w:num>
  <w:num w:numId="22">
    <w:abstractNumId w:val="13"/>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A9"/>
    <w:rsid w:val="00004989"/>
    <w:rsid w:val="00011799"/>
    <w:rsid w:val="00017704"/>
    <w:rsid w:val="00027574"/>
    <w:rsid w:val="000340B9"/>
    <w:rsid w:val="00040AB2"/>
    <w:rsid w:val="00071A91"/>
    <w:rsid w:val="00086919"/>
    <w:rsid w:val="000C4D13"/>
    <w:rsid w:val="000D706C"/>
    <w:rsid w:val="000F0F1B"/>
    <w:rsid w:val="0010327C"/>
    <w:rsid w:val="001061CF"/>
    <w:rsid w:val="00106FB5"/>
    <w:rsid w:val="00120B2D"/>
    <w:rsid w:val="00130DB9"/>
    <w:rsid w:val="001323E5"/>
    <w:rsid w:val="00135731"/>
    <w:rsid w:val="00167C9C"/>
    <w:rsid w:val="001D6B4F"/>
    <w:rsid w:val="001F3D62"/>
    <w:rsid w:val="00227BBF"/>
    <w:rsid w:val="0024588B"/>
    <w:rsid w:val="00252113"/>
    <w:rsid w:val="002A53DB"/>
    <w:rsid w:val="002D1406"/>
    <w:rsid w:val="002E34DA"/>
    <w:rsid w:val="002F4E65"/>
    <w:rsid w:val="00320096"/>
    <w:rsid w:val="003218FF"/>
    <w:rsid w:val="00335C06"/>
    <w:rsid w:val="00345EAE"/>
    <w:rsid w:val="00360C77"/>
    <w:rsid w:val="00381244"/>
    <w:rsid w:val="00390994"/>
    <w:rsid w:val="003A0B73"/>
    <w:rsid w:val="003E685E"/>
    <w:rsid w:val="0040173F"/>
    <w:rsid w:val="00412565"/>
    <w:rsid w:val="00425F51"/>
    <w:rsid w:val="00426BDE"/>
    <w:rsid w:val="00431375"/>
    <w:rsid w:val="00440064"/>
    <w:rsid w:val="00440950"/>
    <w:rsid w:val="00441277"/>
    <w:rsid w:val="00444924"/>
    <w:rsid w:val="004449A6"/>
    <w:rsid w:val="00451054"/>
    <w:rsid w:val="00463EA8"/>
    <w:rsid w:val="004640EC"/>
    <w:rsid w:val="004738A3"/>
    <w:rsid w:val="00492C2A"/>
    <w:rsid w:val="004B4BF0"/>
    <w:rsid w:val="004B57C5"/>
    <w:rsid w:val="004C4355"/>
    <w:rsid w:val="004C49A6"/>
    <w:rsid w:val="004C5B68"/>
    <w:rsid w:val="004D0828"/>
    <w:rsid w:val="004D1F44"/>
    <w:rsid w:val="004D7AA6"/>
    <w:rsid w:val="004E0072"/>
    <w:rsid w:val="004E0A38"/>
    <w:rsid w:val="004F7B39"/>
    <w:rsid w:val="00502E56"/>
    <w:rsid w:val="00507401"/>
    <w:rsid w:val="00513260"/>
    <w:rsid w:val="00515BB0"/>
    <w:rsid w:val="0051643B"/>
    <w:rsid w:val="00525980"/>
    <w:rsid w:val="00544122"/>
    <w:rsid w:val="0055517D"/>
    <w:rsid w:val="00560E24"/>
    <w:rsid w:val="00580E09"/>
    <w:rsid w:val="00594318"/>
    <w:rsid w:val="005A787C"/>
    <w:rsid w:val="005C6183"/>
    <w:rsid w:val="005D5C83"/>
    <w:rsid w:val="0061066F"/>
    <w:rsid w:val="0061340D"/>
    <w:rsid w:val="006365C6"/>
    <w:rsid w:val="00662269"/>
    <w:rsid w:val="00672CCE"/>
    <w:rsid w:val="00675E15"/>
    <w:rsid w:val="00695751"/>
    <w:rsid w:val="00697C4D"/>
    <w:rsid w:val="006A0DF2"/>
    <w:rsid w:val="006B0EF0"/>
    <w:rsid w:val="006C05F4"/>
    <w:rsid w:val="006C3ACA"/>
    <w:rsid w:val="006E7BF0"/>
    <w:rsid w:val="006F312C"/>
    <w:rsid w:val="007105C9"/>
    <w:rsid w:val="007357C1"/>
    <w:rsid w:val="00740FA3"/>
    <w:rsid w:val="00753CD3"/>
    <w:rsid w:val="007832CE"/>
    <w:rsid w:val="007A51A6"/>
    <w:rsid w:val="007C339F"/>
    <w:rsid w:val="00801BE4"/>
    <w:rsid w:val="00802A6B"/>
    <w:rsid w:val="0080499D"/>
    <w:rsid w:val="00807487"/>
    <w:rsid w:val="00813C10"/>
    <w:rsid w:val="008264E6"/>
    <w:rsid w:val="00841FEB"/>
    <w:rsid w:val="00851C49"/>
    <w:rsid w:val="0086236E"/>
    <w:rsid w:val="0086308C"/>
    <w:rsid w:val="00892188"/>
    <w:rsid w:val="008C7813"/>
    <w:rsid w:val="008F1CED"/>
    <w:rsid w:val="00902004"/>
    <w:rsid w:val="00905610"/>
    <w:rsid w:val="00907D3A"/>
    <w:rsid w:val="00922267"/>
    <w:rsid w:val="00934B5C"/>
    <w:rsid w:val="009467BE"/>
    <w:rsid w:val="00950BBD"/>
    <w:rsid w:val="009534B1"/>
    <w:rsid w:val="0095405D"/>
    <w:rsid w:val="00971D72"/>
    <w:rsid w:val="00973C3A"/>
    <w:rsid w:val="0099224C"/>
    <w:rsid w:val="00994711"/>
    <w:rsid w:val="009950FD"/>
    <w:rsid w:val="009958D9"/>
    <w:rsid w:val="009B135B"/>
    <w:rsid w:val="009B2E66"/>
    <w:rsid w:val="009B4618"/>
    <w:rsid w:val="009B6FA9"/>
    <w:rsid w:val="009B75ED"/>
    <w:rsid w:val="009F0084"/>
    <w:rsid w:val="00A00127"/>
    <w:rsid w:val="00A03155"/>
    <w:rsid w:val="00A0720C"/>
    <w:rsid w:val="00A12FDF"/>
    <w:rsid w:val="00A17EB6"/>
    <w:rsid w:val="00A22CE8"/>
    <w:rsid w:val="00A25DA6"/>
    <w:rsid w:val="00A32720"/>
    <w:rsid w:val="00A612C8"/>
    <w:rsid w:val="00A721A8"/>
    <w:rsid w:val="00A7518A"/>
    <w:rsid w:val="00A97D04"/>
    <w:rsid w:val="00AA120D"/>
    <w:rsid w:val="00AB07F2"/>
    <w:rsid w:val="00AF134A"/>
    <w:rsid w:val="00AF69A8"/>
    <w:rsid w:val="00B00BDE"/>
    <w:rsid w:val="00B172FC"/>
    <w:rsid w:val="00B26873"/>
    <w:rsid w:val="00B26FE2"/>
    <w:rsid w:val="00B377AF"/>
    <w:rsid w:val="00B42CC5"/>
    <w:rsid w:val="00B5416A"/>
    <w:rsid w:val="00B70651"/>
    <w:rsid w:val="00B91780"/>
    <w:rsid w:val="00B9436D"/>
    <w:rsid w:val="00B944F0"/>
    <w:rsid w:val="00BC4F1F"/>
    <w:rsid w:val="00BD47D1"/>
    <w:rsid w:val="00BF7D76"/>
    <w:rsid w:val="00C04FB0"/>
    <w:rsid w:val="00C26618"/>
    <w:rsid w:val="00C27D88"/>
    <w:rsid w:val="00C34134"/>
    <w:rsid w:val="00C653F1"/>
    <w:rsid w:val="00C72342"/>
    <w:rsid w:val="00C87BE3"/>
    <w:rsid w:val="00CE372D"/>
    <w:rsid w:val="00CE53D0"/>
    <w:rsid w:val="00D40761"/>
    <w:rsid w:val="00D9140C"/>
    <w:rsid w:val="00D9322E"/>
    <w:rsid w:val="00DB3DE7"/>
    <w:rsid w:val="00DD1F66"/>
    <w:rsid w:val="00E04F8F"/>
    <w:rsid w:val="00E16375"/>
    <w:rsid w:val="00E27734"/>
    <w:rsid w:val="00E342A5"/>
    <w:rsid w:val="00E51418"/>
    <w:rsid w:val="00E53CE7"/>
    <w:rsid w:val="00E574D0"/>
    <w:rsid w:val="00E6124F"/>
    <w:rsid w:val="00E727B0"/>
    <w:rsid w:val="00E73DF3"/>
    <w:rsid w:val="00E86180"/>
    <w:rsid w:val="00E94EE4"/>
    <w:rsid w:val="00E96553"/>
    <w:rsid w:val="00EA6CD6"/>
    <w:rsid w:val="00EC6447"/>
    <w:rsid w:val="00EF2E35"/>
    <w:rsid w:val="00EF3FA0"/>
    <w:rsid w:val="00F0682C"/>
    <w:rsid w:val="00F106DC"/>
    <w:rsid w:val="00F32876"/>
    <w:rsid w:val="00F50EFE"/>
    <w:rsid w:val="00F604E8"/>
    <w:rsid w:val="00F8310E"/>
    <w:rsid w:val="00F863B9"/>
    <w:rsid w:val="00F866A9"/>
    <w:rsid w:val="00FA3251"/>
    <w:rsid w:val="00FC590F"/>
    <w:rsid w:val="00FC6777"/>
    <w:rsid w:val="00FD38C7"/>
    <w:rsid w:val="00FF04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D68B2"/>
  <w15:chartTrackingRefBased/>
  <w15:docId w15:val="{AEE264BA-A03D-4B1C-9FB6-D15089EA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pPr>
    <w:rPr>
      <w:sz w:val="24"/>
      <w:lang w:eastAsia="en-US"/>
    </w:rPr>
  </w:style>
  <w:style w:type="paragraph" w:styleId="Heading1">
    <w:name w:val="heading 1"/>
    <w:basedOn w:val="BodyText1"/>
    <w:next w:val="BodyText1"/>
    <w:qFormat/>
    <w:pPr>
      <w:keepNext/>
      <w:keepLines/>
      <w:pageBreakBefore/>
      <w:spacing w:before="240" w:after="1560" w:line="560" w:lineRule="atLeast"/>
      <w:ind w:left="-1418"/>
      <w:outlineLvl w:val="0"/>
    </w:pPr>
    <w:rPr>
      <w:rFonts w:ascii="Arial" w:hAnsi="Arial"/>
      <w:kern w:val="28"/>
      <w:sz w:val="52"/>
    </w:rPr>
  </w:style>
  <w:style w:type="paragraph" w:styleId="Heading2">
    <w:name w:val="heading 2"/>
    <w:basedOn w:val="Heading1"/>
    <w:next w:val="BodyText1"/>
    <w:qFormat/>
    <w:pPr>
      <w:pageBreakBefore w:val="0"/>
      <w:spacing w:before="560" w:after="60" w:line="460" w:lineRule="atLeast"/>
      <w:ind w:left="0"/>
      <w:outlineLvl w:val="1"/>
    </w:pPr>
    <w:rPr>
      <w:sz w:val="42"/>
    </w:rPr>
  </w:style>
  <w:style w:type="paragraph" w:styleId="Heading3">
    <w:name w:val="heading 3"/>
    <w:basedOn w:val="Heading2"/>
    <w:next w:val="BodyText1"/>
    <w:qFormat/>
    <w:pPr>
      <w:spacing w:before="440" w:after="120" w:line="320" w:lineRule="atLeast"/>
      <w:outlineLvl w:val="2"/>
    </w:pPr>
    <w:rPr>
      <w:sz w:val="30"/>
    </w:rPr>
  </w:style>
  <w:style w:type="paragraph" w:styleId="Heading4">
    <w:name w:val="heading 4"/>
    <w:basedOn w:val="Heading1"/>
    <w:next w:val="BodyText1"/>
    <w:qFormat/>
    <w:pPr>
      <w:pageBreakBefore w:val="0"/>
      <w:spacing w:before="300" w:after="120" w:line="280" w:lineRule="atLeast"/>
      <w:ind w:left="0"/>
      <w:outlineLvl w:val="3"/>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t"/>
    <w:basedOn w:val="Normal"/>
    <w:pPr>
      <w:spacing w:before="120" w:after="120"/>
    </w:pPr>
  </w:style>
  <w:style w:type="paragraph" w:customStyle="1" w:styleId="activityprogresshead">
    <w:name w:val="activity/progress head"/>
    <w:aliases w:val="p,* activity/progress head,- activity/prog head"/>
    <w:basedOn w:val="BodyText1"/>
    <w:next w:val="BodyText1"/>
    <w:pPr>
      <w:spacing w:before="300" w:after="200" w:line="320" w:lineRule="atLeast"/>
    </w:pPr>
    <w:rPr>
      <w:rFonts w:ascii="Arial" w:hAnsi="Arial"/>
      <w:b/>
      <w:i/>
      <w:sz w:val="30"/>
    </w:rPr>
  </w:style>
  <w:style w:type="paragraph" w:customStyle="1" w:styleId="alttext">
    <w:name w:val="alt text"/>
    <w:basedOn w:val="BodyText1"/>
    <w:next w:val="figurecaption"/>
    <w:rsid w:val="00167C9C"/>
    <w:pPr>
      <w:spacing w:before="60" w:line="240" w:lineRule="atLeast"/>
    </w:pPr>
    <w:rPr>
      <w:rFonts w:ascii="Arial" w:eastAsia="Arial Unicode MS" w:hAnsi="Arial"/>
      <w:sz w:val="20"/>
    </w:rPr>
  </w:style>
  <w:style w:type="paragraph" w:customStyle="1" w:styleId="imageinline">
    <w:name w:val="image inline"/>
    <w:basedOn w:val="BodyText1"/>
    <w:next w:val="alttext"/>
    <w:pPr>
      <w:keepLines/>
      <w:jc w:val="center"/>
    </w:pPr>
    <w:rPr>
      <w:kern w:val="28"/>
    </w:rPr>
  </w:style>
  <w:style w:type="paragraph" w:customStyle="1" w:styleId="audiofile">
    <w:name w:val="audio file"/>
    <w:basedOn w:val="imageinline"/>
    <w:next w:val="Normal"/>
  </w:style>
  <w:style w:type="paragraph" w:customStyle="1" w:styleId="bibliographicentry">
    <w:name w:val="bibliographic_entry"/>
    <w:basedOn w:val="BodyText1"/>
    <w:pPr>
      <w:keepLines/>
    </w:pPr>
    <w:rPr>
      <w:kern w:val="28"/>
    </w:rPr>
  </w:style>
  <w:style w:type="paragraph" w:customStyle="1" w:styleId="bulletlist">
    <w:name w:val="bullet list"/>
    <w:aliases w:val="l"/>
    <w:basedOn w:val="BodyText1"/>
    <w:pPr>
      <w:spacing w:before="0"/>
      <w:ind w:left="425" w:hanging="425"/>
    </w:pPr>
  </w:style>
  <w:style w:type="paragraph" w:customStyle="1" w:styleId="bulletsublist">
    <w:name w:val="bullet sublist"/>
    <w:aliases w:val="ll"/>
    <w:basedOn w:val="BodyText1"/>
    <w:pPr>
      <w:spacing w:before="0" w:after="80"/>
      <w:ind w:left="709" w:hanging="284"/>
    </w:pPr>
  </w:style>
  <w:style w:type="paragraph" w:customStyle="1" w:styleId="bulletnumberlistsecondparagraph">
    <w:name w:val="bullet/number list_second paragraph"/>
    <w:basedOn w:val="BodyText1"/>
    <w:pPr>
      <w:tabs>
        <w:tab w:val="left" w:pos="425"/>
      </w:tabs>
      <w:spacing w:before="0"/>
      <w:ind w:left="425"/>
    </w:pPr>
  </w:style>
  <w:style w:type="paragraph" w:customStyle="1" w:styleId="compacttext">
    <w:name w:val="compact text"/>
    <w:basedOn w:val="BodyText1"/>
    <w:next w:val="BodyText1"/>
    <w:pPr>
      <w:spacing w:before="0" w:after="0" w:line="240" w:lineRule="atLeast"/>
    </w:pPr>
  </w:style>
  <w:style w:type="paragraph" w:customStyle="1" w:styleId="extract">
    <w:name w:val="extract"/>
    <w:aliases w:val="x"/>
    <w:basedOn w:val="BodyText1"/>
    <w:pPr>
      <w:spacing w:before="80" w:after="80" w:line="260" w:lineRule="atLeast"/>
      <w:ind w:left="567" w:right="227"/>
    </w:pPr>
    <w:rPr>
      <w:sz w:val="22"/>
    </w:rPr>
  </w:style>
  <w:style w:type="paragraph" w:customStyle="1" w:styleId="feedbackcorrect">
    <w:name w:val="feedback correct"/>
    <w:basedOn w:val="BodyText1"/>
    <w:next w:val="BodyText1"/>
  </w:style>
  <w:style w:type="paragraph" w:customStyle="1" w:styleId="feedbackincorrect">
    <w:name w:val="feedback incorrect"/>
    <w:basedOn w:val="BodyText1"/>
    <w:next w:val="BodyText1"/>
  </w:style>
  <w:style w:type="paragraph" w:customStyle="1" w:styleId="feedbacktitle">
    <w:name w:val="feedback title"/>
    <w:basedOn w:val="BodyText1"/>
    <w:next w:val="BodyText1"/>
    <w:rPr>
      <w:rFonts w:ascii="Arial" w:hAnsi="Arial"/>
      <w:sz w:val="28"/>
    </w:rPr>
  </w:style>
  <w:style w:type="paragraph" w:customStyle="1" w:styleId="figurecaption">
    <w:name w:val="figure caption"/>
    <w:aliases w:val="f"/>
    <w:basedOn w:val="imageinline"/>
    <w:next w:val="alttext"/>
    <w:pPr>
      <w:spacing w:before="240" w:after="240" w:line="240" w:lineRule="atLeast"/>
    </w:pPr>
    <w:rPr>
      <w:rFonts w:ascii="Arial" w:hAnsi="Arial"/>
      <w:sz w:val="20"/>
    </w:rPr>
  </w:style>
  <w:style w:type="paragraph" w:styleId="Footer">
    <w:name w:val="footer"/>
    <w:aliases w:val="fo"/>
    <w:basedOn w:val="Normal"/>
    <w:pPr>
      <w:widowControl w:val="0"/>
      <w:pBdr>
        <w:top w:val="single" w:sz="2" w:space="5" w:color="auto"/>
      </w:pBdr>
      <w:tabs>
        <w:tab w:val="right" w:pos="7371"/>
      </w:tabs>
      <w:ind w:left="-1418"/>
    </w:pPr>
    <w:rPr>
      <w:rFonts w:ascii="Arial Narrow" w:hAnsi="Arial Narrow"/>
      <w:sz w:val="20"/>
    </w:rPr>
  </w:style>
  <w:style w:type="paragraph" w:customStyle="1" w:styleId="glossaryterm">
    <w:name w:val="glossary term"/>
    <w:basedOn w:val="BodyText1"/>
    <w:next w:val="BodyText1"/>
    <w:pPr>
      <w:widowControl w:val="0"/>
      <w:spacing w:before="240" w:after="0" w:line="240" w:lineRule="atLeast"/>
    </w:pPr>
    <w:rPr>
      <w:rFonts w:ascii="Arial" w:hAnsi="Arial"/>
      <w:b/>
    </w:rPr>
  </w:style>
  <w:style w:type="paragraph" w:styleId="Header">
    <w:name w:val="header"/>
    <w:aliases w:val="he"/>
    <w:basedOn w:val="BodyText1"/>
    <w:pPr>
      <w:pBdr>
        <w:bottom w:val="single" w:sz="2" w:space="0" w:color="000000"/>
      </w:pBdr>
      <w:spacing w:before="0" w:after="0"/>
      <w:ind w:left="-1418"/>
    </w:pPr>
    <w:rPr>
      <w:rFonts w:ascii="Arial" w:hAnsi="Arial"/>
    </w:rPr>
  </w:style>
  <w:style w:type="paragraph" w:customStyle="1" w:styleId="heading-attachmentassignment">
    <w:name w:val="heading - attachment/assignment"/>
    <w:basedOn w:val="Heading2"/>
    <w:pPr>
      <w:pageBreakBefore/>
      <w:spacing w:before="120" w:after="480"/>
      <w:ind w:left="-1418"/>
      <w:outlineLvl w:val="2"/>
    </w:pPr>
  </w:style>
  <w:style w:type="paragraph" w:customStyle="1" w:styleId="lines">
    <w:name w:val="lines"/>
    <w:aliases w:val="i"/>
    <w:basedOn w:val="BodyText1"/>
    <w:pPr>
      <w:tabs>
        <w:tab w:val="right" w:leader="underscore" w:pos="7371"/>
      </w:tabs>
      <w:ind w:left="-1418"/>
    </w:pPr>
  </w:style>
  <w:style w:type="paragraph" w:customStyle="1" w:styleId="linesindent">
    <w:name w:val="lines indent"/>
    <w:aliases w:val="il"/>
    <w:basedOn w:val="lines"/>
    <w:pPr>
      <w:ind w:left="-993" w:hanging="425"/>
    </w:pPr>
  </w:style>
  <w:style w:type="paragraph" w:customStyle="1" w:styleId="linessubindent">
    <w:name w:val="lines subindent"/>
    <w:aliases w:val="is"/>
    <w:basedOn w:val="linesindent"/>
    <w:pPr>
      <w:ind w:left="-709" w:hanging="284"/>
    </w:pPr>
  </w:style>
  <w:style w:type="paragraph" w:customStyle="1" w:styleId="linessubsubindent">
    <w:name w:val="lines subsubindent"/>
    <w:aliases w:val="it"/>
    <w:basedOn w:val="BodyText1"/>
    <w:pPr>
      <w:tabs>
        <w:tab w:val="right" w:leader="underscore" w:pos="7371"/>
      </w:tabs>
    </w:pPr>
  </w:style>
  <w:style w:type="paragraph" w:customStyle="1" w:styleId="listcheck">
    <w:name w:val="list check"/>
    <w:basedOn w:val="BodyText1"/>
    <w:locked/>
    <w:pPr>
      <w:numPr>
        <w:numId w:val="1"/>
      </w:numPr>
      <w:tabs>
        <w:tab w:val="clear" w:pos="425"/>
      </w:tabs>
    </w:pPr>
  </w:style>
  <w:style w:type="paragraph" w:customStyle="1" w:styleId="mathsformuladisplay">
    <w:name w:val="maths/formula display"/>
    <w:basedOn w:val="BodyText1"/>
    <w:next w:val="alttext"/>
    <w:pPr>
      <w:spacing w:before="80"/>
      <w:ind w:left="1701" w:hanging="992"/>
    </w:pPr>
  </w:style>
  <w:style w:type="paragraph" w:customStyle="1" w:styleId="mcanswer">
    <w:name w:val="mc answer"/>
    <w:basedOn w:val="BodyText1"/>
    <w:next w:val="Normal"/>
    <w:pPr>
      <w:ind w:left="425" w:hanging="425"/>
    </w:pPr>
  </w:style>
  <w:style w:type="paragraph" w:customStyle="1" w:styleId="mcdistracter">
    <w:name w:val="mc distracter"/>
    <w:basedOn w:val="BodyText1"/>
    <w:pPr>
      <w:ind w:left="425" w:hanging="425"/>
    </w:pPr>
  </w:style>
  <w:style w:type="paragraph" w:customStyle="1" w:styleId="mcstem">
    <w:name w:val="mc_stem"/>
    <w:basedOn w:val="BodyText1"/>
    <w:next w:val="mcdistracter"/>
    <w:pPr>
      <w:spacing w:before="240"/>
      <w:ind w:left="-993" w:hanging="425"/>
    </w:pPr>
  </w:style>
  <w:style w:type="paragraph" w:customStyle="1" w:styleId="mwmissingwordstem">
    <w:name w:val="mw missing word stem"/>
    <w:basedOn w:val="BodyText1"/>
    <w:next w:val="Normal"/>
    <w:pPr>
      <w:spacing w:before="240"/>
      <w:ind w:left="-993" w:hanging="425"/>
    </w:pPr>
  </w:style>
  <w:style w:type="character" w:customStyle="1" w:styleId="mwmissingwordstyle">
    <w:name w:val="mw missing word style"/>
    <w:basedOn w:val="DefaultParagraphFont"/>
    <w:rPr>
      <w:color w:val="993366"/>
    </w:rPr>
  </w:style>
  <w:style w:type="paragraph" w:customStyle="1" w:styleId="mwparagraph">
    <w:name w:val="mw paragraph"/>
    <w:basedOn w:val="BodyText1"/>
    <w:next w:val="feedbacktitle"/>
    <w:pPr>
      <w:spacing w:line="360" w:lineRule="atLeast"/>
      <w:ind w:left="-992"/>
    </w:pPr>
  </w:style>
  <w:style w:type="paragraph" w:customStyle="1" w:styleId="numberlist">
    <w:name w:val="number list"/>
    <w:aliases w:val="n"/>
    <w:basedOn w:val="BodyText1"/>
    <w:pPr>
      <w:spacing w:before="0"/>
      <w:ind w:left="425" w:hanging="425"/>
    </w:pPr>
  </w:style>
  <w:style w:type="paragraph" w:customStyle="1" w:styleId="numbersublist">
    <w:name w:val="number sublist"/>
    <w:aliases w:val="ns"/>
    <w:basedOn w:val="numberlist"/>
    <w:pPr>
      <w:spacing w:after="80"/>
      <w:ind w:left="850"/>
    </w:pPr>
  </w:style>
  <w:style w:type="paragraph" w:customStyle="1" w:styleId="numbersubsublist">
    <w:name w:val="number subsublist"/>
    <w:aliases w:val="nn"/>
    <w:basedOn w:val="numbersublist"/>
    <w:pPr>
      <w:ind w:left="1276"/>
    </w:pPr>
  </w:style>
  <w:style w:type="character" w:styleId="PageNumber">
    <w:name w:val="page number"/>
    <w:basedOn w:val="DefaultParagraphFont"/>
    <w:rPr>
      <w:rFonts w:ascii="Arial Narrow" w:hAnsi="Arial Narrow"/>
      <w:color w:val="auto"/>
      <w:sz w:val="20"/>
    </w:rPr>
  </w:style>
  <w:style w:type="paragraph" w:customStyle="1" w:styleId="programcode">
    <w:name w:val="program code"/>
    <w:basedOn w:val="BodyText1"/>
    <w:next w:val="BodyText1"/>
    <w:locked/>
    <w:pPr>
      <w:spacing w:before="0" w:after="0" w:line="240" w:lineRule="atLeast"/>
    </w:pPr>
    <w:rPr>
      <w:rFonts w:ascii="Courier New" w:hAnsi="Courier New"/>
      <w:sz w:val="20"/>
    </w:rPr>
  </w:style>
  <w:style w:type="paragraph" w:customStyle="1" w:styleId="progressassignmentquestion">
    <w:name w:val="progress/assignment question"/>
    <w:basedOn w:val="BodyText1"/>
    <w:next w:val="linesindent"/>
    <w:pPr>
      <w:spacing w:before="240"/>
      <w:ind w:left="-993" w:hanging="425"/>
    </w:pPr>
  </w:style>
  <w:style w:type="paragraph" w:customStyle="1" w:styleId="progressassignmentquestionmark">
    <w:name w:val="progress/assignment question (+mark)"/>
    <w:basedOn w:val="progressassignmentquestion"/>
    <w:next w:val="linesindent"/>
    <w:pPr>
      <w:tabs>
        <w:tab w:val="right" w:pos="7371"/>
      </w:tabs>
      <w:ind w:right="702"/>
    </w:pPr>
  </w:style>
  <w:style w:type="paragraph" w:customStyle="1" w:styleId="progressassignmentquestiona">
    <w:name w:val="progress/assignment question (a)"/>
    <w:basedOn w:val="progressassignmentquestion"/>
    <w:next w:val="linessubindent"/>
    <w:pPr>
      <w:tabs>
        <w:tab w:val="left" w:pos="-992"/>
      </w:tabs>
      <w:ind w:left="-567" w:hanging="851"/>
    </w:pPr>
  </w:style>
  <w:style w:type="paragraph" w:customStyle="1" w:styleId="progressassignmentquestionsubdiv">
    <w:name w:val="progress/assignment question subdiv"/>
    <w:basedOn w:val="progressassignmentquestion"/>
    <w:next w:val="linessubindent"/>
    <w:pPr>
      <w:spacing w:before="120"/>
      <w:ind w:left="-567"/>
    </w:pPr>
  </w:style>
  <w:style w:type="paragraph" w:customStyle="1" w:styleId="progressassignmentquestionsubdivsecondpara">
    <w:name w:val="progress/assignment question subdiv_second para"/>
    <w:basedOn w:val="progressassignmentquestionsubdiv"/>
  </w:style>
  <w:style w:type="paragraph" w:customStyle="1" w:styleId="progressassignmentquestionsecondpara">
    <w:name w:val="progress/assignment question_second para"/>
    <w:basedOn w:val="progressassignmentquestion"/>
    <w:next w:val="linesindent"/>
    <w:pPr>
      <w:spacing w:before="120"/>
    </w:pPr>
  </w:style>
  <w:style w:type="paragraph" w:customStyle="1" w:styleId="progressassignmentsubhead">
    <w:name w:val="progress/assignment subhead"/>
    <w:basedOn w:val="Heading3"/>
    <w:next w:val="Normal"/>
    <w:pPr>
      <w:ind w:left="-1418"/>
    </w:pPr>
  </w:style>
  <w:style w:type="paragraph" w:customStyle="1" w:styleId="progressassignmentsubsubhead">
    <w:name w:val="progress/assignment subsubhead"/>
    <w:basedOn w:val="Heading4"/>
    <w:next w:val="Normal"/>
    <w:pPr>
      <w:ind w:left="-1418"/>
    </w:pPr>
  </w:style>
  <w:style w:type="paragraph" w:customStyle="1" w:styleId="progressassignmenttext">
    <w:name w:val="progress/assignment text"/>
    <w:basedOn w:val="BodyText1"/>
    <w:pPr>
      <w:ind w:left="-1418"/>
    </w:pPr>
  </w:style>
  <w:style w:type="paragraph" w:customStyle="1" w:styleId="progressassignmenttextbullets">
    <w:name w:val="progress/assignment text bullets"/>
    <w:basedOn w:val="Normal"/>
    <w:pPr>
      <w:spacing w:after="120"/>
      <w:ind w:left="-993" w:hanging="425"/>
    </w:pPr>
  </w:style>
  <w:style w:type="paragraph" w:customStyle="1" w:styleId="Projectnumberinfo">
    <w:name w:val="Project number info"/>
    <w:basedOn w:val="Footer"/>
    <w:pPr>
      <w:pBdr>
        <w:top w:val="none" w:sz="0" w:space="0" w:color="auto"/>
      </w:pBdr>
      <w:spacing w:before="20" w:line="180" w:lineRule="atLeast"/>
    </w:pPr>
    <w:rPr>
      <w:b/>
      <w:sz w:val="12"/>
    </w:rPr>
  </w:style>
  <w:style w:type="paragraph" w:customStyle="1" w:styleId="saquestion">
    <w:name w:val="sa_question"/>
    <w:basedOn w:val="BodyText1"/>
    <w:next w:val="feedbacktitle"/>
    <w:pPr>
      <w:ind w:hanging="397"/>
    </w:pPr>
  </w:style>
  <w:style w:type="paragraph" w:customStyle="1" w:styleId="studentresponseonline">
    <w:name w:val="student_response_online"/>
    <w:basedOn w:val="BodyText1"/>
    <w:next w:val="BodyText1"/>
  </w:style>
  <w:style w:type="paragraph" w:customStyle="1" w:styleId="tablebulllist">
    <w:name w:val="table bull list"/>
    <w:basedOn w:val="BodyText1"/>
    <w:pPr>
      <w:tabs>
        <w:tab w:val="left" w:pos="284"/>
      </w:tabs>
      <w:spacing w:before="60" w:after="60" w:line="220" w:lineRule="atLeast"/>
      <w:ind w:left="284" w:hanging="284"/>
    </w:pPr>
    <w:rPr>
      <w:sz w:val="20"/>
    </w:rPr>
  </w:style>
  <w:style w:type="paragraph" w:customStyle="1" w:styleId="tablebullsublist">
    <w:name w:val="table bull sublist"/>
    <w:basedOn w:val="BodyText1"/>
    <w:pPr>
      <w:spacing w:before="20" w:after="60" w:line="220" w:lineRule="atLeast"/>
      <w:ind w:left="568" w:hanging="284"/>
    </w:pPr>
    <w:rPr>
      <w:sz w:val="20"/>
    </w:rPr>
  </w:style>
  <w:style w:type="paragraph" w:customStyle="1" w:styleId="tablecaption">
    <w:name w:val="table caption"/>
    <w:aliases w:val="tc"/>
    <w:basedOn w:val="Normal"/>
    <w:pPr>
      <w:keepLines/>
      <w:spacing w:before="240" w:after="240" w:line="240" w:lineRule="atLeast"/>
    </w:pPr>
    <w:rPr>
      <w:rFonts w:ascii="Arial" w:hAnsi="Arial"/>
      <w:kern w:val="28"/>
      <w:sz w:val="20"/>
    </w:rPr>
  </w:style>
  <w:style w:type="paragraph" w:customStyle="1" w:styleId="tableheading">
    <w:name w:val="table heading"/>
    <w:aliases w:val="h,- table heading"/>
    <w:basedOn w:val="BodyText1"/>
    <w:pPr>
      <w:spacing w:before="80" w:after="80" w:line="220" w:lineRule="atLeast"/>
    </w:pPr>
    <w:rPr>
      <w:rFonts w:ascii="Arial" w:hAnsi="Arial"/>
      <w:b/>
      <w:sz w:val="20"/>
    </w:rPr>
  </w:style>
  <w:style w:type="paragraph" w:customStyle="1" w:styleId="tabletext">
    <w:name w:val="table text"/>
    <w:aliases w:val="tt"/>
    <w:basedOn w:val="BodyText1"/>
    <w:pPr>
      <w:spacing w:before="60" w:after="60" w:line="260" w:lineRule="atLeast"/>
    </w:pPr>
    <w:rPr>
      <w:sz w:val="20"/>
    </w:rPr>
  </w:style>
  <w:style w:type="paragraph" w:customStyle="1" w:styleId="tablenumlist">
    <w:name w:val="table num list"/>
    <w:basedOn w:val="tabletext"/>
    <w:pPr>
      <w:spacing w:line="220" w:lineRule="atLeast"/>
      <w:ind w:left="284" w:hanging="284"/>
    </w:pPr>
  </w:style>
  <w:style w:type="paragraph" w:customStyle="1" w:styleId="tablenumsublist">
    <w:name w:val="table num sublist"/>
    <w:basedOn w:val="tabletext"/>
    <w:pPr>
      <w:spacing w:before="20" w:line="220" w:lineRule="atLeast"/>
      <w:ind w:left="568" w:hanging="284"/>
    </w:pPr>
  </w:style>
  <w:style w:type="paragraph" w:customStyle="1" w:styleId="tableimage">
    <w:name w:val="table_image"/>
    <w:basedOn w:val="BodyText1"/>
    <w:next w:val="alttext"/>
    <w:pPr>
      <w:jc w:val="center"/>
    </w:pPr>
  </w:style>
  <w:style w:type="paragraph" w:customStyle="1" w:styleId="tfstatementFalse">
    <w:name w:val="tf statement False"/>
    <w:basedOn w:val="BodyText1"/>
    <w:next w:val="feedbacktitle"/>
  </w:style>
  <w:style w:type="paragraph" w:customStyle="1" w:styleId="tfstatementTrue">
    <w:name w:val="tf statement True"/>
    <w:basedOn w:val="BodyText1"/>
    <w:next w:val="feedbacktitle"/>
  </w:style>
  <w:style w:type="paragraph" w:customStyle="1" w:styleId="tfstem">
    <w:name w:val="tf_stem"/>
    <w:basedOn w:val="BodyText1"/>
    <w:next w:val="tfstatementTrue"/>
    <w:pPr>
      <w:spacing w:before="240"/>
      <w:ind w:left="-993" w:hanging="425"/>
    </w:pPr>
  </w:style>
  <w:style w:type="paragraph" w:styleId="TOC1">
    <w:name w:val="toc 1"/>
    <w:basedOn w:val="BodyText1"/>
    <w:next w:val="Normal"/>
    <w:semiHidden/>
    <w:pPr>
      <w:tabs>
        <w:tab w:val="right" w:pos="7371"/>
      </w:tabs>
      <w:spacing w:before="240" w:after="0"/>
      <w:ind w:right="567"/>
    </w:pPr>
    <w:rPr>
      <w:rFonts w:ascii="Arial" w:hAnsi="Arial"/>
      <w:b/>
    </w:rPr>
  </w:style>
  <w:style w:type="paragraph" w:styleId="TOC2">
    <w:name w:val="toc 2"/>
    <w:basedOn w:val="TOC1"/>
    <w:next w:val="Normal"/>
    <w:semiHidden/>
    <w:pPr>
      <w:spacing w:before="100"/>
      <w:ind w:left="284"/>
    </w:pPr>
    <w:rPr>
      <w:b w:val="0"/>
    </w:rPr>
  </w:style>
  <w:style w:type="paragraph" w:customStyle="1" w:styleId="toconline">
    <w:name w:val="toc_online"/>
    <w:basedOn w:val="BodyText1"/>
    <w:next w:val="BodyText1"/>
  </w:style>
  <w:style w:type="paragraph" w:customStyle="1" w:styleId="transcript">
    <w:name w:val="transcript"/>
    <w:basedOn w:val="alttext"/>
  </w:style>
  <w:style w:type="paragraph" w:customStyle="1" w:styleId="inlineflash">
    <w:name w:val="inline flash"/>
    <w:basedOn w:val="imageinline"/>
    <w:next w:val="figurecaption"/>
    <w:rPr>
      <w:rFonts w:ascii="Arial" w:hAnsi="Arial"/>
      <w:b/>
      <w:sz w:val="20"/>
    </w:rPr>
  </w:style>
  <w:style w:type="paragraph" w:customStyle="1" w:styleId="tablelist">
    <w:name w:val="table list"/>
    <w:aliases w:val="tl"/>
    <w:basedOn w:val="tabletext"/>
    <w:rsid w:val="00227BBF"/>
    <w:pPr>
      <w:spacing w:line="220" w:lineRule="atLeast"/>
      <w:ind w:left="284" w:hanging="284"/>
    </w:pPr>
  </w:style>
  <w:style w:type="table" w:styleId="TableGrid">
    <w:name w:val="Table Grid"/>
    <w:basedOn w:val="TableNormal"/>
    <w:locked/>
    <w:rsid w:val="009B135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locked/>
    <w:rsid w:val="006A0DF2"/>
    <w:rPr>
      <w:color w:val="0000FF"/>
      <w:u w:val="single"/>
    </w:rPr>
  </w:style>
  <w:style w:type="character" w:styleId="FollowedHyperlink">
    <w:name w:val="FollowedHyperlink"/>
    <w:basedOn w:val="DefaultParagraphFont"/>
    <w:locked/>
    <w:rsid w:val="006A0DF2"/>
    <w:rPr>
      <w:color w:val="800080"/>
      <w:u w:val="single"/>
    </w:rPr>
  </w:style>
  <w:style w:type="paragraph" w:styleId="BalloonText">
    <w:name w:val="Balloon Text"/>
    <w:basedOn w:val="Normal"/>
    <w:link w:val="BalloonTextChar"/>
    <w:locked/>
    <w:rsid w:val="00F863B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863B9"/>
    <w:rPr>
      <w:rFonts w:ascii="Tahoma" w:hAnsi="Tahoma" w:cs="Tahoma"/>
      <w:sz w:val="16"/>
      <w:szCs w:val="16"/>
      <w:lang w:eastAsia="en-US"/>
    </w:rPr>
  </w:style>
  <w:style w:type="paragraph" w:styleId="ListParagraph">
    <w:name w:val="List Paragraph"/>
    <w:basedOn w:val="Normal"/>
    <w:uiPriority w:val="34"/>
    <w:qFormat/>
    <w:rsid w:val="00B26FE2"/>
    <w:pPr>
      <w:spacing w:before="60" w:after="60" w:line="240" w:lineRule="auto"/>
      <w:ind w:left="720"/>
      <w:contextualSpacing/>
    </w:pPr>
    <w:rPr>
      <w:rFonts w:ascii="Helvetica" w:hAnsi="Helvetica"/>
      <w:kern w:val="22"/>
      <w:sz w:val="19"/>
      <w:szCs w:val="21"/>
    </w:rPr>
  </w:style>
  <w:style w:type="paragraph" w:customStyle="1" w:styleId="Body-Heading1">
    <w:name w:val="Body - Heading 1"/>
    <w:next w:val="Normal"/>
    <w:link w:val="Body-Heading1CharChar"/>
    <w:rsid w:val="00502E56"/>
    <w:pPr>
      <w:suppressAutoHyphens/>
      <w:spacing w:before="320" w:after="40"/>
    </w:pPr>
    <w:rPr>
      <w:rFonts w:ascii="Helvetica" w:hAnsi="Helvetica"/>
      <w:color w:val="426279"/>
      <w:sz w:val="32"/>
      <w:szCs w:val="36"/>
      <w:lang w:eastAsia="en-US"/>
    </w:rPr>
  </w:style>
  <w:style w:type="character" w:customStyle="1" w:styleId="Body-Heading1CharChar">
    <w:name w:val="Body - Heading 1 Char Char"/>
    <w:basedOn w:val="DefaultParagraphFont"/>
    <w:link w:val="Body-Heading1"/>
    <w:rsid w:val="00502E56"/>
    <w:rPr>
      <w:rFonts w:ascii="Helvetica" w:hAnsi="Helvetica"/>
      <w:color w:val="426279"/>
      <w:sz w:val="32"/>
      <w:szCs w:val="36"/>
      <w:lang w:val="en-AU" w:eastAsia="en-US" w:bidi="ar-SA"/>
    </w:rPr>
  </w:style>
  <w:style w:type="numbering" w:customStyle="1" w:styleId="Glossary-ListNumbered">
    <w:name w:val="Glossary - List Numbered"/>
    <w:basedOn w:val="NoList"/>
    <w:rsid w:val="00807487"/>
    <w:pPr>
      <w:numPr>
        <w:numId w:val="20"/>
      </w:numPr>
    </w:pPr>
  </w:style>
  <w:style w:type="paragraph" w:customStyle="1" w:styleId="Glossary-ListNuberedUnderlying">
    <w:name w:val="Glossary - List Nubered Underlying"/>
    <w:basedOn w:val="Normal"/>
    <w:semiHidden/>
    <w:rsid w:val="00807487"/>
    <w:pPr>
      <w:keepLines/>
      <w:numPr>
        <w:numId w:val="21"/>
      </w:numPr>
      <w:tabs>
        <w:tab w:val="clear" w:pos="2155"/>
      </w:tabs>
      <w:suppressAutoHyphens/>
      <w:spacing w:before="40" w:after="40" w:line="288" w:lineRule="auto"/>
      <w:ind w:right="851"/>
    </w:pPr>
    <w:rPr>
      <w:rFonts w:ascii="Helvetica" w:hAnsi="Helvetica"/>
      <w:kern w:val="2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79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RD%20templates\style3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style3000.dot</Template>
  <TotalTime>22</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CLIPS Word Template</vt:lpstr>
    </vt:vector>
  </TitlesOfParts>
  <Company>CLI</Company>
  <LinksUpToDate>false</LinksUpToDate>
  <CharactersWithSpaces>2942</CharactersWithSpaces>
  <SharedDoc>false</SharedDoc>
  <HLinks>
    <vt:vector size="6" baseType="variant">
      <vt:variant>
        <vt:i4>2228261</vt:i4>
      </vt:variant>
      <vt:variant>
        <vt:i4>0</vt:i4>
      </vt:variant>
      <vt:variant>
        <vt:i4>0</vt:i4>
      </vt:variant>
      <vt:variant>
        <vt:i4>5</vt:i4>
      </vt:variant>
      <vt:variant>
        <vt:lpwstr>http://www.tale.edu.au/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CLIPS Word Template</dc:title>
  <dc:subject/>
  <dc:creator>State of NSW Department of Education</dc:creator>
  <cp:keywords/>
  <dc:description/>
  <cp:lastModifiedBy>Brooks, Michael</cp:lastModifiedBy>
  <cp:revision>4</cp:revision>
  <cp:lastPrinted>2004-08-12T22:55:00Z</cp:lastPrinted>
  <dcterms:created xsi:type="dcterms:W3CDTF">2018-08-16T00:58:00Z</dcterms:created>
  <dcterms:modified xsi:type="dcterms:W3CDTF">2018-08-16T01:21:00Z</dcterms:modified>
</cp:coreProperties>
</file>